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Liberation Sans" w:hAnsi="Liberation Sans" w:eastAsia="Lucida Sans Unicode" w:cs="Arial"/>
          <w:color w:val="00000A"/>
          <w:sz w:val="22"/>
          <w:szCs w:val="22"/>
          <w:lang w:val="fr-FR" w:eastAsia="zh-CN" w:bidi="hi-IN"/>
        </w:rPr>
      </w:pPr>
      <w:r>
        <w:rPr>
          <w:rFonts w:eastAsia="Lucida Sans Unicode" w:cs="Arial"/>
          <w:color w:val="00000A"/>
          <w:sz w:val="22"/>
          <w:szCs w:val="22"/>
          <w:lang w:val="fr-FR" w:eastAsia="zh-CN" w:bidi="hi-IN"/>
        </w:rPr>
        <w:drawing>
          <wp:anchor behindDoc="1" distT="0" distB="0" distL="114935" distR="114935" simplePos="0" locked="0" layoutInCell="1" allowOverlap="1" relativeHeight="2">
            <wp:simplePos x="0" y="0"/>
            <wp:positionH relativeFrom="column">
              <wp:posOffset>2901315</wp:posOffset>
            </wp:positionH>
            <wp:positionV relativeFrom="paragraph">
              <wp:posOffset>73025</wp:posOffset>
            </wp:positionV>
            <wp:extent cx="1072515" cy="64389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21" t="-35" r="-21" b="-35"/>
                    <a:stretch>
                      <a:fillRect/>
                    </a:stretch>
                  </pic:blipFill>
                  <pic:spPr bwMode="auto">
                    <a:xfrm>
                      <a:off x="0" y="0"/>
                      <a:ext cx="1072515" cy="643890"/>
                    </a:xfrm>
                    <a:prstGeom prst="rect">
                      <a:avLst/>
                    </a:prstGeom>
                  </pic:spPr>
                </pic:pic>
              </a:graphicData>
            </a:graphic>
          </wp:anchor>
        </w:drawing>
      </w:r>
    </w:p>
    <w:p>
      <w:pPr>
        <w:pStyle w:val="Normal1"/>
        <w:jc w:val="center"/>
        <w:rPr>
          <w:rFonts w:ascii="Liberation Sans" w:hAnsi="Liberation Sans" w:eastAsia="Lucida Sans Unicode" w:cs="Arial"/>
          <w:color w:val="00000A"/>
          <w:sz w:val="18"/>
          <w:szCs w:val="18"/>
          <w:lang w:val="fr-FR" w:eastAsia="zh-CN" w:bidi="hi-IN"/>
        </w:rPr>
      </w:pPr>
      <w:r>
        <w:rPr>
          <w:rFonts w:eastAsia="Lucida Sans Unicode" w:cs="Arial"/>
          <w:color w:val="00000A"/>
          <w:sz w:val="18"/>
          <w:szCs w:val="18"/>
          <w:lang w:val="fr-FR" w:eastAsia="zh-CN" w:bidi="hi-IN"/>
        </w:rPr>
      </w:r>
    </w:p>
    <w:p>
      <w:pPr>
        <w:pStyle w:val="Normal1"/>
        <w:rPr/>
      </w:pPr>
      <w:r>
        <w:rPr/>
      </w:r>
    </w:p>
    <w:p>
      <w:pPr>
        <w:pStyle w:val="Normal1"/>
        <w:tabs>
          <w:tab w:val="left" w:pos="735" w:leader="none"/>
        </w:tabs>
        <w:jc w:val="center"/>
        <w:rPr>
          <w:rFonts w:ascii="Liberation Sans" w:hAnsi="Liberation Sans" w:eastAsia="Lucida Sans Unicode" w:cs="Mangal"/>
          <w:color w:val="00000A"/>
          <w:sz w:val="24"/>
          <w:szCs w:val="24"/>
          <w:lang w:val="fr-FR" w:eastAsia="zh-CN" w:bidi="hi-IN"/>
        </w:rPr>
      </w:pPr>
      <w:r>
        <w:rPr>
          <w:rFonts w:eastAsia="Lucida Sans Unicode" w:cs="Mangal"/>
          <w:color w:val="00000A"/>
          <w:sz w:val="24"/>
          <w:szCs w:val="24"/>
          <w:lang w:val="fr-FR" w:eastAsia="zh-CN" w:bidi="hi-IN"/>
        </w:rPr>
      </w:r>
    </w:p>
    <w:p>
      <w:pPr>
        <w:pStyle w:val="MBlocEntete"/>
        <w:rPr>
          <w:rFonts w:ascii="Arial" w:hAnsi="Arial" w:eastAsia="Lucida Sans Unicode" w:cs="Mangal"/>
          <w:i/>
          <w:i/>
          <w:iCs/>
          <w:color w:val="00000A"/>
          <w:sz w:val="24"/>
          <w:szCs w:val="24"/>
          <w:lang w:val="fr-FR" w:eastAsia="zh-CN" w:bidi="hi-IN"/>
        </w:rPr>
      </w:pPr>
      <w:r>
        <w:rPr>
          <w:rFonts w:eastAsia="Lucida Sans Unicode" w:cs="Mangal" w:ascii="Arial" w:hAnsi="Arial"/>
          <w:i/>
          <w:iCs/>
          <w:color w:val="00000A"/>
          <w:sz w:val="24"/>
          <w:szCs w:val="24"/>
          <w:lang w:val="fr-FR" w:eastAsia="zh-CN" w:bidi="hi-IN"/>
        </w:rPr>
      </w:r>
    </w:p>
    <w:p>
      <w:pPr>
        <w:pStyle w:val="Normal1"/>
        <w:jc w:val="center"/>
        <w:rPr>
          <w:rFonts w:cs="Arial"/>
          <w:i/>
          <w:i/>
          <w:iCs/>
          <w:sz w:val="18"/>
          <w:szCs w:val="18"/>
        </w:rPr>
      </w:pPr>
      <w:r>
        <w:rPr>
          <w:rFonts w:cs="Arial"/>
          <w:i/>
          <w:iCs/>
          <w:sz w:val="18"/>
          <w:szCs w:val="18"/>
        </w:rPr>
        <w:t>PREFET DU VAL DE MARNE</w:t>
      </w:r>
    </w:p>
    <w:p>
      <w:pPr>
        <w:pStyle w:val="MBlocEntete"/>
        <w:rPr>
          <w:rFonts w:ascii="Arial" w:hAnsi="Arial" w:eastAsia="Lucida Sans Unicode" w:cs="Mangal"/>
          <w:i/>
          <w:i/>
          <w:iCs/>
          <w:color w:val="00000A"/>
          <w:sz w:val="22"/>
          <w:szCs w:val="22"/>
          <w:lang w:val="fr-FR" w:eastAsia="zh-CN" w:bidi="hi-IN"/>
        </w:rPr>
      </w:pPr>
      <w:r>
        <w:rPr>
          <w:rFonts w:eastAsia="Lucida Sans Unicode" w:cs="Mangal" w:ascii="Arial" w:hAnsi="Arial"/>
          <w:i/>
          <w:iCs/>
          <w:color w:val="00000A"/>
          <w:sz w:val="22"/>
          <w:szCs w:val="22"/>
          <w:lang w:val="fr-FR" w:eastAsia="zh-CN" w:bidi="hi-IN"/>
        </w:rPr>
      </w:r>
    </w:p>
    <w:p>
      <w:pPr>
        <w:pStyle w:val="MBlocEntete"/>
        <w:rPr>
          <w:rFonts w:ascii="Arial" w:hAnsi="Arial"/>
          <w:sz w:val="22"/>
          <w:szCs w:val="22"/>
        </w:rPr>
      </w:pPr>
      <w:r>
        <w:rPr>
          <w:rFonts w:ascii="Arial" w:hAnsi="Arial"/>
          <w:sz w:val="22"/>
          <w:szCs w:val="22"/>
        </w:rPr>
        <w:t>Direction régionale et interdépartementale</w:t>
      </w:r>
    </w:p>
    <w:p>
      <w:pPr>
        <w:pStyle w:val="MBlocEntete"/>
        <w:rPr>
          <w:sz w:val="22"/>
          <w:szCs w:val="22"/>
        </w:rPr>
      </w:pPr>
      <w:r>
        <w:rPr>
          <w:rFonts w:ascii="Arial" w:hAnsi="Arial"/>
          <w:sz w:val="22"/>
          <w:szCs w:val="22"/>
        </w:rPr>
        <w:t>de l’hébergement et du logemen</w:t>
      </w:r>
      <w:r>
        <w:rPr>
          <w:sz w:val="22"/>
          <w:szCs w:val="22"/>
        </w:rPr>
        <w:t>t</w:t>
      </w:r>
    </w:p>
    <w:p>
      <w:pPr>
        <w:pStyle w:val="MBlocEmetteur"/>
        <w:rPr>
          <w:rFonts w:ascii="Arial" w:hAnsi="Arial"/>
        </w:rPr>
      </w:pPr>
      <w:r>
        <w:rPr>
          <w:rFonts w:ascii="Arial" w:hAnsi="Arial"/>
        </w:rPr>
        <w:t>Service Hébergement et accès au logement</w:t>
      </w:r>
    </w:p>
    <w:p>
      <w:pPr>
        <w:pStyle w:val="Normal1"/>
        <w:jc w:val="right"/>
        <w:rPr>
          <w:rFonts w:ascii="Liberation Sans" w:hAnsi="Liberation Sans" w:eastAsia="Lucida Sans Unicode" w:cs="Mangal"/>
          <w:color w:val="00000A"/>
          <w:sz w:val="24"/>
          <w:szCs w:val="24"/>
          <w:lang w:val="fr-FR" w:eastAsia="zh-CN" w:bidi="hi-IN"/>
        </w:rPr>
      </w:pPr>
      <w:r>
        <w:rPr>
          <w:rFonts w:eastAsia="Lucida Sans Unicode" w:cs="Mangal"/>
          <w:color w:val="00000A"/>
          <w:sz w:val="24"/>
          <w:szCs w:val="24"/>
          <w:lang w:val="fr-FR" w:eastAsia="zh-CN" w:bidi="hi-IN"/>
        </w:rPr>
      </w:r>
    </w:p>
    <w:p>
      <w:pPr>
        <w:pStyle w:val="ListParagraph"/>
        <w:ind w:hanging="11"/>
        <w:jc w:val="center"/>
        <w:rPr/>
      </w:pPr>
      <w:r>
        <w:rPr>
          <w:rFonts w:cs="Arial" w:ascii="Arial" w:hAnsi="Arial"/>
          <w:b/>
          <w:bCs/>
          <w:color w:val="0084D1"/>
          <w:sz w:val="28"/>
          <w:szCs w:val="28"/>
        </w:rPr>
        <w:t>Fiche d’inscription des publics prioritaires PDALHPD</w:t>
      </w:r>
    </w:p>
    <w:p>
      <w:pPr>
        <w:pStyle w:val="ListParagraph"/>
        <w:ind w:hanging="11"/>
        <w:jc w:val="center"/>
        <w:rPr>
          <w:rFonts w:ascii="Arial" w:hAnsi="Arial" w:cs="Arial"/>
          <w:b/>
          <w:b/>
          <w:bCs/>
          <w:color w:val="0084D1"/>
          <w:sz w:val="28"/>
          <w:szCs w:val="28"/>
        </w:rPr>
      </w:pPr>
      <w:r>
        <w:rPr>
          <w:rFonts w:cs="Arial" w:ascii="Arial" w:hAnsi="Arial"/>
          <w:b/>
          <w:bCs/>
          <w:color w:val="0084D1"/>
          <w:sz w:val="28"/>
          <w:szCs w:val="28"/>
        </w:rPr>
        <w:t>pour l’accès au logement social sur le contingent préfectoral</w:t>
      </w:r>
    </w:p>
    <w:p>
      <w:pPr>
        <w:pStyle w:val="ListParagraph"/>
        <w:ind w:hanging="11"/>
        <w:jc w:val="center"/>
        <w:rPr>
          <w:rFonts w:ascii="Arial" w:hAnsi="Arial" w:cs="Arial"/>
          <w:b/>
          <w:b/>
          <w:bCs/>
          <w:i/>
          <w:i/>
          <w:iCs/>
          <w:color w:val="0084D1"/>
          <w:sz w:val="20"/>
          <w:szCs w:val="20"/>
        </w:rPr>
      </w:pPr>
      <w:r>
        <w:rPr>
          <w:rFonts w:cs="Arial" w:ascii="Arial" w:hAnsi="Arial"/>
          <w:b/>
          <w:bCs/>
          <w:i/>
          <w:iCs/>
          <w:color w:val="0084D1"/>
          <w:sz w:val="20"/>
          <w:szCs w:val="20"/>
        </w:rPr>
        <w:t>(hors ménage reconnu prioritaire et urgent au titre de la loi DALO, pris en compte de droit)</w:t>
      </w:r>
    </w:p>
    <w:p>
      <w:pPr>
        <w:pStyle w:val="ListParagraph"/>
        <w:ind w:hanging="11"/>
        <w:jc w:val="center"/>
        <w:rPr/>
      </w:pPr>
      <w:r>
        <w:rPr>
          <w:rFonts w:cs="Arial" w:ascii="Arial" w:hAnsi="Arial"/>
          <w:b/>
          <w:bCs/>
          <w:i/>
          <w:iCs/>
          <w:color w:val="FF0000"/>
          <w:sz w:val="20"/>
          <w:szCs w:val="20"/>
        </w:rPr>
        <w:t>Formulaire mis à jour suite à la loi Égalité Citoyenneté applicable à compter du 2 avril 2019</w:t>
      </w:r>
    </w:p>
    <w:p>
      <w:pPr>
        <w:pStyle w:val="ListParagraph"/>
        <w:ind w:hanging="11"/>
        <w:jc w:val="center"/>
        <w:rPr>
          <w:rFonts w:ascii="Arial" w:hAnsi="Arial" w:eastAsia="Lucida Sans Unicode" w:cs="Arial"/>
          <w:b/>
          <w:b/>
          <w:bCs/>
          <w:i/>
          <w:i/>
          <w:iCs/>
          <w:color w:val="FF0000"/>
          <w:sz w:val="20"/>
          <w:szCs w:val="20"/>
          <w:lang w:val="fr-FR" w:eastAsia="zh-CN" w:bidi="hi-IN"/>
        </w:rPr>
      </w:pPr>
      <w:r>
        <w:rPr>
          <w:rFonts w:eastAsia="Lucida Sans Unicode" w:cs="Arial" w:ascii="Arial" w:hAnsi="Arial"/>
          <w:b/>
          <w:bCs/>
          <w:i/>
          <w:iCs/>
          <w:color w:val="FF0000"/>
          <w:sz w:val="20"/>
          <w:szCs w:val="20"/>
          <w:lang w:val="fr-FR" w:eastAsia="zh-CN" w:bidi="hi-IN"/>
        </w:rPr>
      </w:r>
    </w:p>
    <w:p>
      <w:pPr>
        <w:pStyle w:val="ListParagraph"/>
        <w:ind w:hanging="11"/>
        <w:jc w:val="center"/>
        <w:rPr>
          <w:rFonts w:ascii="Arial" w:hAnsi="Arial" w:eastAsia="Lucida Sans Unicode" w:cs="Arial"/>
          <w:b/>
          <w:b/>
          <w:bCs/>
          <w:color w:val="0084D1"/>
          <w:sz w:val="28"/>
          <w:szCs w:val="28"/>
          <w:lang w:val="fr-FR" w:eastAsia="zh-CN" w:bidi="hi-IN"/>
        </w:rPr>
      </w:pPr>
      <w:r>
        <w:rPr>
          <w:rFonts w:eastAsia="Lucida Sans Unicode" w:cs="Arial" w:ascii="Arial" w:hAnsi="Arial"/>
          <w:b/>
          <w:bCs/>
          <w:color w:val="0084D1"/>
          <w:sz w:val="28"/>
          <w:szCs w:val="28"/>
          <w:lang w:val="fr-FR" w:eastAsia="zh-CN" w:bidi="hi-IN"/>
        </w:rPr>
      </w:r>
    </w:p>
    <w:tbl>
      <w:tblPr>
        <w:tblW w:w="9638" w:type="dxa"/>
        <w:jc w:val="left"/>
        <w:tblInd w:w="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 w:type="dxa"/>
            </w:tcMar>
          </w:tcPr>
          <w:p>
            <w:pPr>
              <w:pStyle w:val="ListParagraph"/>
              <w:spacing w:before="40" w:after="0"/>
              <w:ind w:hanging="11"/>
              <w:rPr>
                <w:rFonts w:ascii="Arial" w:hAnsi="Arial" w:cs="Arial"/>
                <w:b/>
                <w:b/>
                <w:bCs/>
                <w:color w:val="0084D1"/>
              </w:rPr>
            </w:pPr>
            <w:r>
              <w:rPr>
                <w:rFonts w:cs="Arial" w:ascii="Arial" w:hAnsi="Arial"/>
                <w:b/>
                <w:bCs/>
                <w:color w:val="0084D1"/>
              </w:rPr>
              <w:t>1. Coordonnées du Travailleur social référent</w:t>
            </w:r>
          </w:p>
        </w:tc>
      </w:tr>
    </w:tbl>
    <w:p>
      <w:pPr>
        <w:pStyle w:val="Normal1"/>
        <w:spacing w:before="57" w:after="57"/>
        <w:rPr>
          <w:rFonts w:ascii="Liberation Sans" w:hAnsi="Liberation Sans" w:eastAsia="Lucida Sans Unicode" w:cs="Mangal"/>
          <w:color w:val="00000A"/>
          <w:sz w:val="16"/>
          <w:szCs w:val="16"/>
          <w:lang w:val="fr-FR" w:eastAsia="zh-CN" w:bidi="hi-IN"/>
        </w:rPr>
      </w:pPr>
      <w:r>
        <w:rPr>
          <w:rFonts w:eastAsia="Lucida Sans Unicode" w:cs="Mangal"/>
          <w:color w:val="00000A"/>
          <w:sz w:val="16"/>
          <w:szCs w:val="16"/>
          <w:lang w:val="fr-FR" w:eastAsia="zh-CN" w:bidi="hi-IN"/>
        </w:rPr>
      </w:r>
    </w:p>
    <w:p>
      <w:pPr>
        <w:pStyle w:val="Normal1"/>
        <w:spacing w:before="57" w:after="57"/>
        <w:rPr/>
      </w:pPr>
      <w:r>
        <w:rPr>
          <w:rFonts w:cs="Arial" w:ascii="Arial" w:hAnsi="Arial"/>
          <w:b/>
        </w:rPr>
        <w:t xml:space="preserve">Nom : </w:t>
      </w:r>
      <w:r>
        <w:rPr>
          <w:rFonts w:cs="Arial" w:ascii="Arial" w:hAnsi="Arial"/>
          <w:color w:val="548DD4"/>
        </w:rPr>
        <w:t>………………………………………………....................................................................</w:t>
      </w:r>
    </w:p>
    <w:p>
      <w:pPr>
        <w:pStyle w:val="Normal1"/>
        <w:spacing w:before="57" w:after="57"/>
        <w:rPr/>
      </w:pPr>
      <w:r>
        <w:rPr>
          <w:rFonts w:cs="Arial" w:ascii="Arial" w:hAnsi="Arial"/>
          <w:b/>
        </w:rPr>
        <w:t xml:space="preserve">Prénom : </w:t>
      </w:r>
      <w:r>
        <w:rPr>
          <w:rFonts w:cs="Arial" w:ascii="Arial" w:hAnsi="Arial"/>
          <w:color w:val="548DD4"/>
        </w:rPr>
        <w:t>…………………………………………………...........................................................</w:t>
      </w:r>
    </w:p>
    <w:p>
      <w:pPr>
        <w:pStyle w:val="Normal1"/>
        <w:spacing w:before="57" w:after="57"/>
        <w:rPr/>
      </w:pPr>
      <w:r>
        <w:rPr>
          <w:rFonts w:cs="Arial" w:ascii="Arial" w:hAnsi="Arial"/>
          <w:b/>
        </w:rPr>
        <w:t>Organisme :</w:t>
      </w:r>
      <w:r>
        <w:rPr>
          <w:rFonts w:cs="Arial" w:ascii="Arial" w:hAnsi="Arial"/>
          <w:color w:val="548DD4"/>
        </w:rPr>
        <w:t>………………………………………….................................................................</w:t>
      </w:r>
    </w:p>
    <w:p>
      <w:pPr>
        <w:pStyle w:val="Normal1"/>
        <w:spacing w:before="57" w:after="57"/>
        <w:rPr/>
      </w:pPr>
      <w:r>
        <w:rPr>
          <w:rFonts w:cs="Arial" w:ascii="Arial" w:hAnsi="Arial"/>
          <w:b/>
        </w:rPr>
        <w:t xml:space="preserve">Tél. /Télécopie : </w:t>
      </w:r>
      <w:r>
        <w:rPr>
          <w:rFonts w:cs="Arial" w:ascii="Arial" w:hAnsi="Arial"/>
          <w:color w:val="548DD4"/>
        </w:rPr>
        <w:t>……….……………………………….............................................................</w:t>
      </w:r>
    </w:p>
    <w:p>
      <w:pPr>
        <w:pStyle w:val="Normal1"/>
        <w:spacing w:before="57" w:after="57"/>
        <w:rPr/>
      </w:pPr>
      <w:r>
        <w:rPr>
          <w:rFonts w:cs="Arial" w:ascii="Arial" w:hAnsi="Arial"/>
          <w:b/>
        </w:rPr>
        <w:t xml:space="preserve">Courriel : </w:t>
      </w:r>
      <w:r>
        <w:rPr>
          <w:rFonts w:cs="Arial" w:ascii="Arial" w:hAnsi="Arial"/>
          <w:color w:val="548DD4"/>
        </w:rPr>
        <w:t>…………………………………………………….......................................................</w:t>
      </w:r>
    </w:p>
    <w:p>
      <w:pPr>
        <w:pStyle w:val="ListParagraph"/>
        <w:spacing w:before="40" w:after="0"/>
        <w:ind w:hanging="11"/>
        <w:jc w:val="both"/>
        <w:rPr>
          <w:rFonts w:ascii="Arial" w:hAnsi="Arial" w:eastAsia="Lucida Sans Unicode" w:cs="Arial"/>
          <w:b/>
          <w:b/>
          <w:bCs/>
          <w:color w:val="0084D1"/>
          <w:sz w:val="16"/>
          <w:szCs w:val="16"/>
          <w:lang w:val="fr-FR" w:eastAsia="zh-CN" w:bidi="hi-IN"/>
        </w:rPr>
      </w:pPr>
      <w:r>
        <w:rPr>
          <w:rFonts w:eastAsia="Lucida Sans Unicode" w:cs="Arial" w:ascii="Arial" w:hAnsi="Arial"/>
          <w:b/>
          <w:bCs/>
          <w:color w:val="0084D1"/>
          <w:sz w:val="16"/>
          <w:szCs w:val="16"/>
          <w:lang w:val="fr-FR" w:eastAsia="zh-CN" w:bidi="hi-IN"/>
        </w:rPr>
      </w:r>
    </w:p>
    <w:tbl>
      <w:tblPr>
        <w:tblW w:w="9638" w:type="dxa"/>
        <w:jc w:val="left"/>
        <w:tblInd w:w="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 w:type="dxa"/>
            </w:tcMar>
          </w:tcPr>
          <w:p>
            <w:pPr>
              <w:pStyle w:val="ListParagraph"/>
              <w:spacing w:before="40" w:after="0"/>
              <w:ind w:hanging="11"/>
              <w:rPr>
                <w:rFonts w:ascii="Arial" w:hAnsi="Arial" w:cs="Arial"/>
                <w:b/>
                <w:b/>
                <w:bCs/>
                <w:color w:val="0084D1"/>
              </w:rPr>
            </w:pPr>
            <w:r>
              <w:rPr>
                <w:rFonts w:cs="Arial" w:ascii="Arial" w:hAnsi="Arial"/>
                <w:b/>
                <w:bCs/>
                <w:color w:val="0084D1"/>
              </w:rPr>
              <w:t>2. Identité du bénéficiaire</w:t>
            </w:r>
          </w:p>
        </w:tc>
      </w:tr>
    </w:tbl>
    <w:p>
      <w:pPr>
        <w:pStyle w:val="Normal1"/>
        <w:spacing w:before="57" w:after="57"/>
        <w:rPr>
          <w:rFonts w:ascii="Liberation Sans" w:hAnsi="Liberation Sans" w:eastAsia="Lucida Sans Unicode" w:cs="Mangal"/>
          <w:color w:val="00000A"/>
          <w:sz w:val="16"/>
          <w:szCs w:val="16"/>
          <w:lang w:val="fr-FR" w:eastAsia="zh-CN" w:bidi="hi-IN"/>
        </w:rPr>
      </w:pPr>
      <w:r>
        <w:rPr>
          <w:rFonts w:eastAsia="Lucida Sans Unicode" w:cs="Mangal"/>
          <w:color w:val="00000A"/>
          <w:sz w:val="16"/>
          <w:szCs w:val="16"/>
          <w:lang w:val="fr-FR" w:eastAsia="zh-CN" w:bidi="hi-IN"/>
        </w:rPr>
      </w:r>
    </w:p>
    <w:p>
      <w:pPr>
        <w:pStyle w:val="Normal1"/>
        <w:spacing w:before="57" w:after="57"/>
        <w:rPr/>
      </w:pPr>
      <w:r>
        <w:rPr>
          <w:rFonts w:eastAsia="Webdings" w:cs="Webdings" w:ascii="Webdings" w:hAnsi="Webdings"/>
        </w:rPr>
        <w:t></w:t>
      </w:r>
      <w:r>
        <w:rPr>
          <w:rFonts w:cs="Arial" w:ascii="Arial" w:hAnsi="Arial"/>
        </w:rPr>
        <w:t xml:space="preserve">  </w:t>
      </w:r>
      <w:r>
        <w:rPr>
          <w:rFonts w:cs="Arial" w:ascii="Arial" w:hAnsi="Arial"/>
        </w:rPr>
        <w:t>Monsieur</w:t>
        <w:tab/>
        <w:tab/>
      </w:r>
      <w:r>
        <w:rPr>
          <w:rFonts w:eastAsia="Webdings" w:cs="Webdings" w:ascii="Webdings" w:hAnsi="Webdings"/>
        </w:rPr>
        <w:t></w:t>
      </w:r>
      <w:r>
        <w:rPr>
          <w:rFonts w:cs="Arial" w:ascii="Arial" w:hAnsi="Arial"/>
        </w:rPr>
        <w:t xml:space="preserve"> </w:t>
      </w:r>
      <w:r>
        <w:rPr>
          <w:rFonts w:eastAsia="CommercialPi BT" w:cs="CommercialPi BT" w:ascii="CommercialPi BT" w:hAnsi="CommercialPi BT"/>
        </w:rPr>
        <w:t></w:t>
      </w:r>
      <w:r>
        <w:rPr>
          <w:rFonts w:eastAsia="CommercialPi BT" w:cs="Arial" w:ascii="Arial" w:hAnsi="Arial"/>
        </w:rPr>
        <w:t>Madame</w:t>
      </w:r>
    </w:p>
    <w:p>
      <w:pPr>
        <w:pStyle w:val="Normal1"/>
        <w:spacing w:before="57" w:after="57"/>
        <w:rPr/>
      </w:pPr>
      <w:r>
        <w:rPr>
          <w:rFonts w:cs="Arial" w:ascii="Arial" w:hAnsi="Arial"/>
          <w:b/>
        </w:rPr>
        <w:t>Nom :</w:t>
      </w:r>
      <w:r>
        <w:rPr>
          <w:rFonts w:cs="Arial" w:ascii="Arial" w:hAnsi="Arial"/>
          <w:color w:val="548DD4"/>
        </w:rPr>
        <w:t>………………………………………………………………………………………………….</w:t>
      </w:r>
    </w:p>
    <w:p>
      <w:pPr>
        <w:pStyle w:val="Normal1"/>
        <w:spacing w:before="57" w:after="57"/>
        <w:rPr/>
      </w:pPr>
      <w:r>
        <w:rPr>
          <w:rFonts w:cs="Arial" w:ascii="Arial" w:hAnsi="Arial"/>
          <w:b/>
        </w:rPr>
        <w:t xml:space="preserve">Nom de naissance : </w:t>
      </w:r>
      <w:r>
        <w:rPr>
          <w:rFonts w:cs="Arial" w:ascii="Arial" w:hAnsi="Arial"/>
          <w:color w:val="548DD4"/>
        </w:rPr>
        <w:t>………………………………………………………………………………..</w:t>
      </w:r>
    </w:p>
    <w:p>
      <w:pPr>
        <w:pStyle w:val="Normal1"/>
        <w:spacing w:before="57" w:after="57"/>
        <w:rPr/>
      </w:pPr>
      <w:r>
        <w:rPr>
          <w:rFonts w:cs="Arial" w:ascii="Arial" w:hAnsi="Arial"/>
          <w:b/>
        </w:rPr>
        <w:t xml:space="preserve">Prénom : </w:t>
      </w:r>
      <w:r>
        <w:rPr>
          <w:rFonts w:cs="Arial" w:ascii="Arial" w:hAnsi="Arial"/>
          <w:color w:val="548DD4"/>
        </w:rPr>
        <w:t>………………………………………………………………………………………….....</w:t>
      </w:r>
    </w:p>
    <w:p>
      <w:pPr>
        <w:pStyle w:val="Normal1"/>
        <w:spacing w:before="57" w:after="57"/>
        <w:rPr/>
      </w:pPr>
      <w:r>
        <w:rPr>
          <w:rFonts w:cs="Arial" w:ascii="Arial" w:hAnsi="Arial"/>
          <w:b/>
        </w:rPr>
        <w:t>Date de naissance :</w:t>
      </w:r>
      <w:r>
        <w:rPr>
          <w:rFonts w:cs="Arial" w:ascii="Arial" w:hAnsi="Arial"/>
        </w:rPr>
        <w:t xml:space="preserve"> </w:t>
      </w:r>
      <w:r>
        <w:rPr>
          <w:rFonts w:cs="Arial" w:ascii="Arial" w:hAnsi="Arial"/>
          <w:color w:val="548DD4"/>
        </w:rPr>
        <w:t>…… /…………/……………………………………………………………..</w:t>
      </w:r>
    </w:p>
    <w:p>
      <w:pPr>
        <w:pStyle w:val="Normal1"/>
        <w:spacing w:before="57" w:after="57"/>
        <w:rPr/>
      </w:pPr>
      <w:r>
        <w:rPr>
          <w:rFonts w:cs="Arial" w:ascii="Arial" w:hAnsi="Arial"/>
          <w:b/>
        </w:rPr>
        <w:t>Nationalité :</w:t>
      </w:r>
      <w:r>
        <w:rPr>
          <w:rFonts w:cs="Arial" w:ascii="Arial" w:hAnsi="Arial"/>
        </w:rPr>
        <w:tab/>
        <w:t xml:space="preserve">  </w:t>
      </w:r>
      <w:r>
        <w:rPr>
          <w:rFonts w:eastAsia="Webdings" w:cs="Webdings" w:ascii="Webdings" w:hAnsi="Webdings"/>
        </w:rPr>
        <w:t></w:t>
      </w:r>
      <w:r>
        <w:rPr>
          <w:rFonts w:cs="Arial" w:ascii="Arial" w:hAnsi="Arial"/>
        </w:rPr>
        <w:t xml:space="preserve"> Française </w:t>
        <w:tab/>
      </w:r>
      <w:r>
        <w:rPr>
          <w:rFonts w:eastAsia="Webdings" w:cs="Webdings" w:ascii="Webdings" w:hAnsi="Webdings"/>
        </w:rPr>
        <w:t></w:t>
      </w:r>
      <w:r>
        <w:rPr>
          <w:rFonts w:cs="Arial" w:ascii="Arial" w:hAnsi="Arial"/>
        </w:rPr>
        <w:t xml:space="preserve">  Union Européenne</w:t>
        <w:tab/>
      </w:r>
      <w:r>
        <w:rPr>
          <w:rFonts w:eastAsia="Webdings" w:cs="Webdings" w:ascii="Webdings" w:hAnsi="Webdings"/>
        </w:rPr>
        <w:t></w:t>
      </w:r>
      <w:r>
        <w:rPr>
          <w:rFonts w:cs="Arial" w:ascii="Arial" w:hAnsi="Arial"/>
        </w:rPr>
        <w:t xml:space="preserve"> Hors Union Européenne</w:t>
      </w:r>
    </w:p>
    <w:p>
      <w:pPr>
        <w:pStyle w:val="Normal1"/>
        <w:rPr>
          <w:rFonts w:ascii="Arial" w:hAnsi="Arial" w:eastAsia="Lucida Sans Unicode" w:cs="Arial"/>
          <w:b/>
          <w:b/>
          <w:color w:val="FF0000"/>
          <w:sz w:val="16"/>
          <w:szCs w:val="16"/>
          <w:lang w:val="fr-FR" w:eastAsia="zh-CN" w:bidi="hi-IN"/>
        </w:rPr>
      </w:pPr>
      <w:r>
        <w:rPr>
          <w:rFonts w:eastAsia="Lucida Sans Unicode" w:cs="Arial" w:ascii="Arial" w:hAnsi="Arial"/>
          <w:b/>
          <w:color w:val="FF0000"/>
          <w:sz w:val="16"/>
          <w:szCs w:val="16"/>
          <w:lang w:val="fr-FR" w:eastAsia="zh-CN" w:bidi="hi-IN"/>
        </w:rPr>
      </w:r>
    </w:p>
    <w:p>
      <w:pPr>
        <w:pStyle w:val="Normal1"/>
        <w:spacing w:before="0" w:after="57"/>
        <w:rPr/>
      </w:pPr>
      <w:r>
        <w:rPr>
          <w:rFonts w:cs="Arial" w:ascii="Arial" w:hAnsi="Arial"/>
          <w:b/>
          <w:color w:val="FF0000"/>
        </w:rPr>
        <w:t xml:space="preserve">N° DEMANDE DE LOGEMENT SOCIAL </w:t>
      </w:r>
      <w:r>
        <w:rPr>
          <w:rFonts w:cs="Arial" w:ascii="Arial" w:hAnsi="Arial"/>
          <w:b/>
          <w:bCs/>
          <w:i/>
          <w:iCs/>
          <w:color w:val="FF0000"/>
        </w:rPr>
        <w:t>(18 caractères)</w:t>
      </w:r>
      <w:r>
        <w:rPr>
          <w:rFonts w:cs="Arial" w:ascii="Arial" w:hAnsi="Arial"/>
          <w:b/>
          <w:bCs/>
          <w:color w:val="FF0000"/>
        </w:rPr>
        <w:t>………………</w:t>
      </w:r>
      <w:r>
        <w:rPr>
          <w:rFonts w:cs="Arial" w:ascii="Arial" w:hAnsi="Arial"/>
          <w:b/>
          <w:bCs/>
          <w:i/>
          <w:iCs/>
          <w:color w:val="FF0000"/>
        </w:rPr>
        <w:t>…..……………….…..</w:t>
      </w:r>
    </w:p>
    <w:p>
      <w:pPr>
        <w:pStyle w:val="Normal1"/>
        <w:spacing w:before="0" w:after="57"/>
        <w:rPr>
          <w:rFonts w:ascii="Arial" w:hAnsi="Arial" w:cs="Arial"/>
          <w:b/>
          <w:b/>
          <w:bCs/>
          <w:i/>
          <w:i/>
          <w:iCs/>
          <w:color w:val="FF0000"/>
        </w:rPr>
      </w:pPr>
      <w:r>
        <w:rPr>
          <w:rFonts w:cs="Arial" w:ascii="Arial" w:hAnsi="Arial"/>
          <w:b/>
          <w:bCs/>
          <w:i/>
          <w:iCs/>
          <w:color w:val="FF0000"/>
        </w:rPr>
        <w:t>………………………………………………………………………………………………………</w:t>
      </w:r>
      <w:r>
        <w:rPr>
          <w:rFonts w:cs="Arial" w:ascii="Arial" w:hAnsi="Arial"/>
          <w:b/>
          <w:bCs/>
          <w:i/>
          <w:iCs/>
          <w:color w:val="FF0000"/>
        </w:rPr>
        <w:t>.</w:t>
      </w:r>
    </w:p>
    <w:p>
      <w:pPr>
        <w:pStyle w:val="Normal1"/>
        <w:rPr>
          <w:rFonts w:ascii="Arial" w:hAnsi="Arial" w:eastAsia="Lucida Sans Unicode" w:cs="Arial"/>
          <w:bCs/>
          <w:iCs/>
          <w:color w:val="FF0000"/>
          <w:sz w:val="16"/>
          <w:szCs w:val="16"/>
          <w:lang w:val="fr-FR" w:eastAsia="zh-CN" w:bidi="hi-IN"/>
        </w:rPr>
      </w:pPr>
      <w:r>
        <w:rPr>
          <w:rFonts w:eastAsia="Lucida Sans Unicode" w:cs="Arial" w:ascii="Arial" w:hAnsi="Arial"/>
          <w:bCs/>
          <w:iCs/>
          <w:color w:val="FF0000"/>
          <w:sz w:val="16"/>
          <w:szCs w:val="16"/>
          <w:lang w:val="fr-FR" w:eastAsia="zh-CN" w:bidi="hi-IN"/>
        </w:rPr>
      </w:r>
    </w:p>
    <w:tbl>
      <w:tblPr>
        <w:tblW w:w="9638" w:type="dxa"/>
        <w:jc w:val="left"/>
        <w:tblInd w:w="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 w:type="dxa"/>
            </w:tcMar>
          </w:tcPr>
          <w:p>
            <w:pPr>
              <w:pStyle w:val="ListParagraph"/>
              <w:spacing w:before="40" w:after="0"/>
              <w:ind w:hanging="11"/>
              <w:rPr>
                <w:rFonts w:ascii="Arial" w:hAnsi="Arial" w:cs="Arial"/>
                <w:b/>
                <w:b/>
                <w:bCs/>
                <w:color w:val="0084D1"/>
              </w:rPr>
            </w:pPr>
            <w:r>
              <w:rPr>
                <w:rFonts w:cs="Arial" w:ascii="Arial" w:hAnsi="Arial"/>
                <w:b/>
                <w:bCs/>
                <w:color w:val="0084D1"/>
              </w:rPr>
              <w:t>3. Situation familiale du bénéficiaire</w:t>
            </w:r>
          </w:p>
        </w:tc>
      </w:tr>
    </w:tbl>
    <w:p>
      <w:pPr>
        <w:pStyle w:val="Normal1"/>
        <w:spacing w:before="119" w:after="113"/>
        <w:rPr/>
      </w:pPr>
      <w:r>
        <w:rPr>
          <w:rFonts w:eastAsia="Webdings" w:cs="Webdings" w:ascii="Webdings" w:hAnsi="Webdings"/>
        </w:rPr>
        <w:t></w:t>
      </w:r>
      <w:r>
        <w:rPr>
          <w:rFonts w:cs="Arial" w:ascii="Arial" w:hAnsi="Arial"/>
        </w:rPr>
        <w:t xml:space="preserve"> </w:t>
      </w:r>
      <w:r>
        <w:rPr>
          <w:rFonts w:cs="Arial" w:ascii="Arial" w:hAnsi="Arial"/>
        </w:rPr>
        <w:t xml:space="preserve">Célibataire  </w:t>
        <w:tab/>
      </w:r>
      <w:r>
        <w:rPr>
          <w:rFonts w:eastAsia="Webdings" w:cs="Webdings" w:ascii="Webdings" w:hAnsi="Webdings"/>
        </w:rPr>
        <w:t></w:t>
      </w:r>
      <w:r>
        <w:rPr>
          <w:rFonts w:cs="Arial" w:ascii="Arial" w:hAnsi="Arial"/>
        </w:rPr>
        <w:t xml:space="preserve">  Marié (e)    </w:t>
      </w:r>
      <w:r>
        <w:rPr>
          <w:rFonts w:eastAsia="Webdings" w:cs="Webdings" w:ascii="Webdings" w:hAnsi="Webdings"/>
        </w:rPr>
        <w:t></w:t>
      </w:r>
      <w:r>
        <w:rPr>
          <w:rFonts w:cs="Arial" w:ascii="Arial" w:hAnsi="Arial"/>
        </w:rPr>
        <w:t xml:space="preserve"> Divorcé (e)    </w:t>
      </w:r>
      <w:r>
        <w:rPr>
          <w:rFonts w:eastAsia="Webdings" w:cs="Webdings" w:ascii="Webdings" w:hAnsi="Webdings"/>
        </w:rPr>
        <w:t></w:t>
      </w:r>
      <w:r>
        <w:rPr>
          <w:rFonts w:cs="Arial" w:ascii="Arial" w:hAnsi="Arial"/>
        </w:rPr>
        <w:t xml:space="preserve"> Séparé (e)    </w:t>
      </w:r>
      <w:r>
        <w:rPr>
          <w:rFonts w:eastAsia="Webdings" w:cs="Webdings" w:ascii="Webdings" w:hAnsi="Webdings"/>
        </w:rPr>
        <w:t></w:t>
      </w:r>
      <w:r>
        <w:rPr>
          <w:rFonts w:cs="Arial" w:ascii="Symbol" w:hAnsi="Symbol"/>
        </w:rPr>
        <w:t></w:t>
      </w:r>
      <w:r>
        <w:rPr>
          <w:rFonts w:cs="Arial" w:ascii="Arial" w:hAnsi="Arial"/>
        </w:rPr>
        <w:t>Pascé (e)</w:t>
      </w:r>
    </w:p>
    <w:p>
      <w:pPr>
        <w:pStyle w:val="Normal1"/>
        <w:rPr/>
      </w:pPr>
      <w:r>
        <w:rPr>
          <w:rFonts w:eastAsia="Webdings" w:cs="Webdings" w:ascii="Webdings" w:hAnsi="Webdings"/>
        </w:rPr>
        <w:t></w:t>
      </w:r>
      <w:r>
        <w:rPr>
          <w:rFonts w:cs="Arial" w:ascii="Arial" w:hAnsi="Arial"/>
        </w:rPr>
        <w:t xml:space="preserve"> </w:t>
      </w:r>
      <w:r>
        <w:rPr>
          <w:rFonts w:cs="Arial" w:ascii="Arial" w:hAnsi="Arial"/>
        </w:rPr>
        <w:t xml:space="preserve">Concubin (e) </w:t>
        <w:tab/>
      </w:r>
      <w:r>
        <w:rPr>
          <w:rFonts w:eastAsia="Webdings" w:cs="Webdings" w:ascii="Webdings" w:hAnsi="Webdings"/>
        </w:rPr>
        <w:t></w:t>
      </w:r>
      <w:r>
        <w:rPr>
          <w:rFonts w:cs="Arial" w:ascii="Arial" w:hAnsi="Arial"/>
        </w:rPr>
        <w:t xml:space="preserve"> Veuf (ve)</w:t>
      </w:r>
    </w:p>
    <w:p>
      <w:pPr>
        <w:pStyle w:val="ListParagraph"/>
        <w:spacing w:before="40" w:after="0"/>
        <w:ind w:hanging="11"/>
        <w:jc w:val="both"/>
        <w:rPr>
          <w:rFonts w:ascii="Arial" w:hAnsi="Arial" w:eastAsia="Lucida Sans Unicode" w:cs="Arial"/>
          <w:b/>
          <w:b/>
          <w:bCs/>
          <w:color w:val="0084D1"/>
          <w:sz w:val="16"/>
          <w:szCs w:val="16"/>
          <w:lang w:val="fr-FR" w:eastAsia="zh-CN" w:bidi="hi-IN"/>
        </w:rPr>
      </w:pPr>
      <w:r>
        <w:rPr>
          <w:rFonts w:eastAsia="Lucida Sans Unicode" w:cs="Arial" w:ascii="Arial" w:hAnsi="Arial"/>
          <w:b/>
          <w:bCs/>
          <w:color w:val="0084D1"/>
          <w:sz w:val="16"/>
          <w:szCs w:val="16"/>
          <w:lang w:val="fr-FR" w:eastAsia="zh-CN" w:bidi="hi-IN"/>
        </w:rPr>
      </w:r>
    </w:p>
    <w:tbl>
      <w:tblPr>
        <w:tblW w:w="9638" w:type="dxa"/>
        <w:jc w:val="left"/>
        <w:tblInd w:w="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 w:type="dxa"/>
            </w:tcMar>
          </w:tcPr>
          <w:p>
            <w:pPr>
              <w:pStyle w:val="ListParagraph"/>
              <w:spacing w:before="40" w:after="0"/>
              <w:ind w:hanging="11"/>
              <w:rPr>
                <w:rFonts w:ascii="Arial" w:hAnsi="Arial" w:cs="Arial"/>
                <w:b/>
                <w:b/>
                <w:bCs/>
                <w:color w:val="0084D1"/>
              </w:rPr>
            </w:pPr>
            <w:r>
              <w:rPr>
                <w:rFonts w:cs="Arial" w:ascii="Arial" w:hAnsi="Arial"/>
                <w:b/>
                <w:bCs/>
                <w:color w:val="0084D1"/>
              </w:rPr>
              <w:t>4. Composition familiale concernée par l’accès au logement</w:t>
            </w:r>
          </w:p>
        </w:tc>
      </w:tr>
    </w:tbl>
    <w:p>
      <w:pPr>
        <w:pStyle w:val="Normal1"/>
        <w:spacing w:before="120" w:after="120"/>
        <w:rPr/>
      </w:pPr>
      <w:r>
        <w:rPr>
          <w:rFonts w:cs="Arial" w:ascii="Arial" w:hAnsi="Arial"/>
          <w:b/>
        </w:rPr>
        <w:t xml:space="preserve">Nombre total des personnes : </w:t>
      </w:r>
      <w:r>
        <w:rPr>
          <w:rFonts w:cs="Arial" w:ascii="Arial" w:hAnsi="Arial"/>
          <w:color w:val="548DD4"/>
        </w:rPr>
        <w:t>………………………………………………………………....</w:t>
      </w:r>
    </w:p>
    <w:p>
      <w:pPr>
        <w:pStyle w:val="Normal1"/>
        <w:tabs>
          <w:tab w:val="left" w:pos="540" w:leader="none"/>
        </w:tabs>
        <w:spacing w:before="119" w:after="119"/>
        <w:rPr/>
      </w:pPr>
      <w:r>
        <w:rPr>
          <w:rFonts w:cs="Arial" w:ascii="Arial" w:hAnsi="Arial"/>
        </w:rPr>
        <w:tab/>
      </w:r>
      <w:r>
        <w:rPr>
          <w:rFonts w:cs="Arial" w:ascii="Arial" w:hAnsi="Arial"/>
          <w:b/>
        </w:rPr>
        <w:t>Adultes :</w:t>
      </w:r>
      <w:r>
        <w:rPr>
          <w:rFonts w:cs="Arial" w:ascii="Arial" w:hAnsi="Arial"/>
        </w:rPr>
        <w:t xml:space="preserve"> </w:t>
      </w:r>
      <w:r>
        <w:rPr>
          <w:rFonts w:cs="Arial" w:ascii="Arial" w:hAnsi="Arial"/>
          <w:color w:val="548DD4"/>
        </w:rPr>
        <w:t>…………………………………………………………………………...…………</w:t>
      </w:r>
    </w:p>
    <w:p>
      <w:pPr>
        <w:pStyle w:val="Normal1"/>
        <w:tabs>
          <w:tab w:val="left" w:pos="540" w:leader="none"/>
        </w:tabs>
        <w:spacing w:before="119" w:after="119"/>
        <w:rPr/>
      </w:pPr>
      <w:r>
        <w:rPr>
          <w:rFonts w:cs="Arial" w:ascii="Arial" w:hAnsi="Arial"/>
        </w:rPr>
        <w:tab/>
      </w:r>
      <w:r>
        <w:rPr>
          <w:rFonts w:cs="Arial" w:ascii="Arial" w:hAnsi="Arial"/>
          <w:b/>
        </w:rPr>
        <w:t>Enfants (- 18 ans) :</w:t>
      </w:r>
      <w:r>
        <w:rPr>
          <w:rFonts w:cs="Arial" w:ascii="Arial" w:hAnsi="Arial"/>
        </w:rPr>
        <w:t xml:space="preserve"> </w:t>
      </w:r>
      <w:r>
        <w:rPr>
          <w:rFonts w:cs="Arial" w:ascii="Arial" w:hAnsi="Arial"/>
          <w:color w:val="548DD4"/>
        </w:rPr>
        <w:t>…………………………………………………………………………</w:t>
      </w:r>
    </w:p>
    <w:p>
      <w:pPr>
        <w:pStyle w:val="Normal1"/>
        <w:tabs>
          <w:tab w:val="left" w:pos="540" w:leader="none"/>
        </w:tabs>
        <w:spacing w:before="119" w:after="119"/>
        <w:rPr/>
      </w:pPr>
      <w:r>
        <w:rPr>
          <w:rFonts w:cs="Arial" w:ascii="Arial" w:hAnsi="Arial"/>
          <w:b/>
          <w:color w:val="548DD4"/>
        </w:rPr>
        <w:tab/>
      </w:r>
      <w:r>
        <w:rPr>
          <w:rFonts w:cs="Arial" w:ascii="Arial" w:hAnsi="Arial"/>
          <w:b/>
          <w:color w:val="000000"/>
        </w:rPr>
        <w:t xml:space="preserve">Enfants de plus de 18 ans : </w:t>
      </w:r>
      <w:r>
        <w:rPr>
          <w:rFonts w:cs="Arial" w:ascii="Arial" w:hAnsi="Arial"/>
          <w:color w:val="548DD4"/>
        </w:rPr>
        <w:t>…………………………………………………………….…</w:t>
      </w:r>
    </w:p>
    <w:p>
      <w:pPr>
        <w:pStyle w:val="Normal1"/>
        <w:tabs>
          <w:tab w:val="left" w:pos="540" w:leader="none"/>
        </w:tabs>
        <w:spacing w:before="119" w:after="119"/>
        <w:rPr/>
      </w:pPr>
      <w:r>
        <w:rPr>
          <w:rFonts w:cs="Arial" w:ascii="Arial" w:hAnsi="Arial"/>
          <w:color w:val="548DD4"/>
        </w:rPr>
        <w:tab/>
      </w:r>
      <w:r>
        <w:rPr>
          <w:rFonts w:cs="Arial" w:ascii="Arial" w:hAnsi="Arial"/>
          <w:b/>
          <w:color w:val="000000"/>
        </w:rPr>
        <w:t>Autres :</w:t>
      </w:r>
      <w:r>
        <w:rPr>
          <w:rFonts w:cs="Arial" w:ascii="Arial" w:hAnsi="Arial"/>
          <w:color w:val="548DD4"/>
        </w:rPr>
        <w:t xml:space="preserve"> ………...…....………………………………………………….….........................</w:t>
      </w:r>
    </w:p>
    <w:tbl>
      <w:tblPr>
        <w:tblW w:w="10541" w:type="dxa"/>
        <w:jc w:val="left"/>
        <w:tblInd w:w="7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 w:type="dxa"/>
          <w:bottom w:w="55" w:type="dxa"/>
          <w:right w:w="55" w:type="dxa"/>
        </w:tblCellMar>
      </w:tblPr>
      <w:tblGrid>
        <w:gridCol w:w="10541"/>
      </w:tblGrid>
      <w:tr>
        <w:trPr/>
        <w:tc>
          <w:tcPr>
            <w:tcW w:w="10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 w:type="dxa"/>
            </w:tcMar>
          </w:tcPr>
          <w:p>
            <w:pPr>
              <w:pStyle w:val="ListParagraph"/>
              <w:ind w:hanging="11"/>
              <w:rPr/>
            </w:pPr>
            <w:bookmarkStart w:id="0" w:name="_GoBack"/>
            <w:bookmarkEnd w:id="0"/>
            <w:r>
              <w:rPr>
                <w:rFonts w:cs="Arial" w:ascii="Arial" w:hAnsi="Arial"/>
                <w:b/>
                <w:bCs/>
                <w:color w:val="0084D1"/>
                <w:sz w:val="22"/>
                <w:szCs w:val="22"/>
              </w:rPr>
              <w:t xml:space="preserve">5. </w:t>
            </w:r>
            <w:r>
              <w:rPr>
                <w:rFonts w:cs="Arial" w:ascii="Arial" w:hAnsi="Arial"/>
                <w:b/>
                <w:bCs/>
                <w:color w:val="0084D1"/>
                <w:sz w:val="24"/>
                <w:szCs w:val="24"/>
              </w:rPr>
              <w:t xml:space="preserve">Critères d’inscription </w:t>
            </w:r>
          </w:p>
          <w:p>
            <w:pPr>
              <w:pStyle w:val="ListParagraph"/>
              <w:ind w:hanging="11"/>
              <w:rPr/>
            </w:pPr>
            <w:r>
              <w:rPr>
                <w:rFonts w:cs="Arial" w:ascii="Arial" w:hAnsi="Arial"/>
                <w:b/>
                <w:bCs/>
                <w:i/>
                <w:iCs/>
                <w:color w:val="0084D1"/>
                <w:sz w:val="22"/>
                <w:szCs w:val="22"/>
              </w:rPr>
              <w:t>(Le bénéficiaire peut cumuler plusieurs critères)</w:t>
            </w:r>
          </w:p>
          <w:p>
            <w:pPr>
              <w:pStyle w:val="ListParagraph"/>
              <w:ind w:hanging="11"/>
              <w:rPr/>
            </w:pPr>
            <w:r>
              <w:rPr>
                <w:rFonts w:cs="Arial" w:ascii="Arial" w:hAnsi="Arial"/>
                <w:b/>
                <w:bCs/>
                <w:i/>
                <w:iCs/>
                <w:color w:val="0084D1"/>
                <w:sz w:val="16"/>
                <w:szCs w:val="16"/>
              </w:rPr>
              <w:t>Les justificatifs doivent être fournis lors de la demande</w:t>
            </w:r>
          </w:p>
        </w:tc>
      </w:tr>
    </w:tbl>
    <w:p>
      <w:pPr>
        <w:pStyle w:val="Normal1"/>
        <w:tabs>
          <w:tab w:val="left" w:pos="1560" w:leader="none"/>
        </w:tabs>
        <w:jc w:val="right"/>
        <w:rPr>
          <w:rFonts w:ascii="Liberation Sans" w:hAnsi="Liberation Sans" w:eastAsia="Lucida Sans Unicode" w:cs="Mangal"/>
          <w:color w:val="00000A"/>
          <w:sz w:val="18"/>
          <w:szCs w:val="18"/>
          <w:lang w:val="fr-FR" w:eastAsia="zh-CN" w:bidi="hi-IN"/>
        </w:rPr>
      </w:pPr>
      <w:bookmarkStart w:id="1" w:name="_GoBack1"/>
      <w:bookmarkStart w:id="2" w:name="_GoBack1"/>
      <w:bookmarkEnd w:id="2"/>
      <w:r>
        <w:rPr>
          <w:rFonts w:eastAsia="Lucida Sans Unicode" w:cs="Mangal"/>
          <w:color w:val="00000A"/>
          <w:sz w:val="18"/>
          <w:szCs w:val="18"/>
          <w:lang w:val="fr-FR" w:eastAsia="zh-CN" w:bidi="hi-IN"/>
        </w:rPr>
      </w:r>
    </w:p>
    <w:tbl>
      <w:tblPr>
        <w:tblW w:w="10650" w:type="dxa"/>
        <w:jc w:val="left"/>
        <w:tblInd w:w="-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Pr>
      <w:tblGrid>
        <w:gridCol w:w="3270"/>
        <w:gridCol w:w="570"/>
        <w:gridCol w:w="3495"/>
        <w:gridCol w:w="3314"/>
      </w:tblGrid>
      <w:tr>
        <w:trPr>
          <w:trHeight w:val="510" w:hRule="atLeast"/>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 w:type="dxa"/>
            </w:tcMar>
          </w:tcPr>
          <w:p>
            <w:pPr>
              <w:pStyle w:val="Normal1"/>
              <w:ind w:right="340" w:hanging="0"/>
              <w:rPr/>
            </w:pPr>
            <w:r>
              <w:rPr>
                <w:rFonts w:eastAsia="Calibri" w:cs="Arial" w:ascii="Arial" w:hAnsi="Arial"/>
                <w:b/>
                <w:bCs/>
                <w:sz w:val="16"/>
                <w:szCs w:val="16"/>
                <w:lang w:eastAsia="en-US" w:bidi="ar-SA"/>
              </w:rPr>
              <w:t>Critères R 441.1 du CCH</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 w:type="dxa"/>
            </w:tcMar>
          </w:tcPr>
          <w:p>
            <w:pPr>
              <w:pStyle w:val="Normal1"/>
              <w:rPr>
                <w:rFonts w:ascii="Arial" w:hAnsi="Arial" w:eastAsia="Calibri" w:cs="Arial"/>
                <w:b/>
                <w:b/>
                <w:bCs/>
                <w:color w:val="00000A"/>
                <w:sz w:val="16"/>
                <w:szCs w:val="16"/>
                <w:lang w:val="fr-FR" w:eastAsia="en-US" w:bidi="ar-SA"/>
              </w:rPr>
            </w:pPr>
            <w:r>
              <w:rPr>
                <w:rFonts w:eastAsia="Calibri" w:cs="Arial" w:ascii="Arial" w:hAnsi="Arial"/>
                <w:b/>
                <w:bCs/>
                <w:color w:val="00000A"/>
                <w:sz w:val="16"/>
                <w:szCs w:val="16"/>
                <w:lang w:val="fr-FR" w:eastAsia="en-US" w:bidi="ar-SA"/>
              </w:rPr>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 w:type="dxa"/>
            </w:tcMar>
          </w:tcPr>
          <w:p>
            <w:pPr>
              <w:pStyle w:val="Normal1"/>
              <w:ind w:right="-283" w:hanging="0"/>
              <w:rPr/>
            </w:pPr>
            <w:r>
              <w:rPr>
                <w:rFonts w:eastAsia="Calibri" w:cs="Arial" w:ascii="Arial" w:hAnsi="Arial"/>
                <w:b/>
                <w:bCs/>
                <w:sz w:val="18"/>
                <w:szCs w:val="18"/>
                <w:lang w:eastAsia="en-US" w:bidi="ar-SA"/>
              </w:rPr>
              <w:t>Périmètres</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 w:type="dxa"/>
            </w:tcMar>
          </w:tcPr>
          <w:p>
            <w:pPr>
              <w:pStyle w:val="Normal1"/>
              <w:rPr/>
            </w:pPr>
            <w:r>
              <w:rPr>
                <w:rFonts w:eastAsia="Calibri" w:cs="Arial" w:ascii="Arial" w:hAnsi="Arial"/>
                <w:b/>
                <w:bCs/>
                <w:sz w:val="18"/>
                <w:szCs w:val="18"/>
                <w:lang w:eastAsia="en-US" w:bidi="ar-SA"/>
              </w:rPr>
              <w:t>Justificatifs à fournir au moment  de la demande</w:t>
            </w:r>
          </w:p>
        </w:tc>
      </w:tr>
      <w:tr>
        <w:trPr>
          <w:trHeight w:val="2646"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tabs>
                <w:tab w:val="left" w:pos="2385" w:leader="none"/>
              </w:tabs>
              <w:rPr/>
            </w:pPr>
            <w:r>
              <w:rPr>
                <w:rFonts w:eastAsia="Calibri" w:cs="Arial" w:ascii="Arial" w:hAnsi="Arial"/>
                <w:color w:val="000000"/>
                <w:sz w:val="18"/>
                <w:szCs w:val="18"/>
                <w:lang w:eastAsia="en-US" w:bidi="ar-SA"/>
              </w:rPr>
              <w:t>Personnes en situation de handicap, au sens de l'article L. 114 du code de l'action sociale et des familles, ou familles ayant à leur charge une personne en situation de handicap</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14">
                      <wp:simplePos x="0" y="0"/>
                      <wp:positionH relativeFrom="column">
                        <wp:posOffset>47625</wp:posOffset>
                      </wp:positionH>
                      <wp:positionV relativeFrom="paragraph">
                        <wp:posOffset>35560</wp:posOffset>
                      </wp:positionV>
                      <wp:extent cx="215900" cy="148590"/>
                      <wp:effectExtent l="0" t="0" r="0" b="0"/>
                      <wp:wrapNone/>
                      <wp:docPr id="2"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Les personnes justifiant d’un handicap :</w:t>
            </w:r>
          </w:p>
          <w:p>
            <w:pPr>
              <w:pStyle w:val="Normal1"/>
              <w:jc w:val="both"/>
              <w:rPr/>
            </w:pPr>
            <w:r>
              <w:rPr>
                <w:rFonts w:eastAsia="Calibri" w:cs="Arial" w:ascii="Arial" w:hAnsi="Arial"/>
                <w:color w:val="000000"/>
                <w:sz w:val="18"/>
                <w:szCs w:val="18"/>
                <w:lang w:eastAsia="en-US" w:bidi="ar-SA"/>
              </w:rPr>
              <w:t>- le titulaire de la demande de logement social</w:t>
            </w:r>
          </w:p>
          <w:p>
            <w:pPr>
              <w:pStyle w:val="Normal1"/>
              <w:jc w:val="both"/>
              <w:rPr/>
            </w:pPr>
            <w:r>
              <w:rPr>
                <w:rFonts w:eastAsia="Calibri" w:cs="Arial" w:ascii="Arial" w:hAnsi="Arial"/>
                <w:color w:val="000000"/>
                <w:sz w:val="18"/>
                <w:szCs w:val="18"/>
                <w:lang w:eastAsia="en-US" w:bidi="ar-SA"/>
              </w:rPr>
              <w:t>- le cotitulaire (conjoints mariés, pacsés, concubins mais aussi toute personne majeure non à charge qui sera signataire du bail)</w:t>
            </w:r>
          </w:p>
          <w:p>
            <w:pPr>
              <w:pStyle w:val="Normal1"/>
              <w:jc w:val="both"/>
              <w:rPr/>
            </w:pPr>
            <w:r>
              <w:rPr>
                <w:rFonts w:eastAsia="Calibri" w:cs="Arial" w:ascii="Arial" w:hAnsi="Arial"/>
                <w:color w:val="000000"/>
                <w:sz w:val="18"/>
                <w:szCs w:val="18"/>
                <w:lang w:eastAsia="en-US" w:bidi="ar-SA"/>
              </w:rPr>
              <w:t>- Toute personne qui est, sur l’avis d’imposition, rattachée au foyer fiscal du titulaire de la demande ou d’un éventuel cotitulaire.</w:t>
            </w:r>
          </w:p>
          <w:p>
            <w:pPr>
              <w:pStyle w:val="Normal1"/>
              <w:jc w:val="both"/>
              <w:rPr/>
            </w:pPr>
            <w:r>
              <w:rPr>
                <w:rFonts w:eastAsia="Calibri" w:cs="Arial" w:ascii="Arial" w:hAnsi="Arial"/>
                <w:b/>
                <w:color w:val="000000"/>
                <w:sz w:val="18"/>
                <w:szCs w:val="18"/>
                <w:lang w:eastAsia="en-US" w:bidi="ar-SA"/>
              </w:rPr>
              <w:t>Présents obligatoirement sur la DLS</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Bail et tout complément qui prouve l’inadaptation du logement actuel au handicap y compris attestation d’un professionnel de santé ou évaluation sociale motivée</w:t>
            </w:r>
          </w:p>
          <w:p>
            <w:pPr>
              <w:pStyle w:val="Normal1"/>
              <w:jc w:val="both"/>
              <w:rPr/>
            </w:pPr>
            <w:r>
              <w:rPr>
                <w:rFonts w:eastAsia="Calibri" w:cs="Arial" w:ascii="Arial" w:hAnsi="Arial"/>
                <w:b/>
                <w:bCs/>
                <w:color w:val="000000"/>
                <w:sz w:val="18"/>
                <w:szCs w:val="18"/>
                <w:lang w:eastAsia="en-US" w:bidi="ar-SA"/>
              </w:rPr>
              <w:t xml:space="preserve">et </w:t>
            </w:r>
            <w:r>
              <w:rPr>
                <w:rFonts w:eastAsia="Calibri" w:cs="Arial" w:ascii="Arial" w:hAnsi="Arial"/>
                <w:b w:val="false"/>
                <w:bCs w:val="false"/>
                <w:color w:val="000000"/>
                <w:sz w:val="18"/>
                <w:szCs w:val="18"/>
                <w:lang w:eastAsia="en-US" w:bidi="ar-SA"/>
              </w:rPr>
              <w:t>selon la situation du demandeur</w:t>
            </w:r>
            <w:r>
              <w:rPr>
                <w:rFonts w:eastAsia="Calibri" w:cs="Arial" w:ascii="Arial" w:hAnsi="Arial"/>
                <w:b w:val="false"/>
                <w:bCs w:val="false"/>
                <w:color w:val="000000"/>
                <w:sz w:val="18"/>
                <w:szCs w:val="18"/>
                <w:lang w:eastAsia="en-US" w:bidi="ar-SA"/>
              </w:rPr>
              <w:t> :</w:t>
            </w:r>
            <w:r>
              <w:rPr>
                <w:rFonts w:eastAsia="Calibri" w:cs="Arial" w:ascii="Arial" w:hAnsi="Arial"/>
                <w:b w:val="false"/>
                <w:bCs w:val="false"/>
                <w:color w:val="000000"/>
                <w:sz w:val="18"/>
                <w:szCs w:val="18"/>
                <w:lang w:eastAsia="en-US" w:bidi="ar-SA"/>
              </w:rPr>
              <w:t xml:space="preserve"> j</w:t>
            </w:r>
            <w:r>
              <w:rPr>
                <w:rFonts w:eastAsia="Calibri" w:cs="Arial" w:ascii="Arial" w:hAnsi="Arial"/>
                <w:color w:val="000000"/>
                <w:sz w:val="18"/>
                <w:szCs w:val="18"/>
                <w:lang w:eastAsia="en-US" w:bidi="ar-SA"/>
              </w:rPr>
              <w:t xml:space="preserve">ustificatif de la Maison départementale des personnes handicapées (MDPH), bénéficiaires de l’AAH, AEEH, pension d’invalidité, attestation CAF </w:t>
            </w:r>
          </w:p>
          <w:p>
            <w:pPr>
              <w:pStyle w:val="Normal1"/>
              <w:jc w:val="both"/>
              <w:rPr/>
            </w:pPr>
            <w:r>
              <w:rPr>
                <w:rFonts w:eastAsia="Calibri" w:cs="Arial" w:ascii="Arial" w:hAnsi="Arial"/>
                <w:b/>
                <w:bCs/>
                <w:color w:val="000000"/>
                <w:sz w:val="18"/>
                <w:szCs w:val="18"/>
                <w:lang w:eastAsia="en-US" w:bidi="ar-SA"/>
              </w:rPr>
              <w:t>Justificatifs en cours de validité</w:t>
            </w:r>
          </w:p>
        </w:tc>
      </w:tr>
      <w:tr>
        <w:trPr>
          <w:trHeight w:val="2697"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ayant à leur charge un enfant mineur et logées dans des locaux manifestement sur-occupés ou ne présentant pas le caractère d’un logement décent</w:t>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3">
                      <wp:simplePos x="0" y="0"/>
                      <wp:positionH relativeFrom="column">
                        <wp:posOffset>47625</wp:posOffset>
                      </wp:positionH>
                      <wp:positionV relativeFrom="paragraph">
                        <wp:posOffset>35560</wp:posOffset>
                      </wp:positionV>
                      <wp:extent cx="215900" cy="148590"/>
                      <wp:effectExtent l="0" t="0" r="0" b="0"/>
                      <wp:wrapNone/>
                      <wp:docPr id="4"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Les ménages ayant à leur charge un enfant mineur :</w:t>
            </w:r>
          </w:p>
          <w:p>
            <w:pPr>
              <w:pStyle w:val="Normal1"/>
              <w:jc w:val="both"/>
              <w:rPr/>
            </w:pPr>
            <w:r>
              <w:rPr>
                <w:rFonts w:eastAsia="Calibri" w:cs="Arial" w:ascii="Arial" w:hAnsi="Arial"/>
                <w:color w:val="000000"/>
                <w:sz w:val="18"/>
                <w:szCs w:val="18"/>
                <w:lang w:eastAsia="en-US" w:bidi="ar-SA"/>
              </w:rPr>
              <w:t>1) soit logés dans des locaux manifestement sur-occupés</w:t>
            </w:r>
          </w:p>
          <w:p>
            <w:pPr>
              <w:pStyle w:val="Normal1"/>
              <w:jc w:val="both"/>
              <w:rPr/>
            </w:pPr>
            <w:r>
              <w:rPr>
                <w:rFonts w:eastAsia="Calibri" w:cs="Arial" w:ascii="Arial" w:hAnsi="Arial"/>
                <w:color w:val="000000"/>
                <w:sz w:val="18"/>
                <w:szCs w:val="18"/>
                <w:lang w:eastAsia="en-US" w:bidi="ar-SA"/>
              </w:rPr>
              <w:t>2) soit logés dans des locaux ne présentant pas le caractère d’un logement décent.</w:t>
            </w:r>
          </w:p>
          <w:p>
            <w:pPr>
              <w:pStyle w:val="Normal1"/>
              <w:jc w:val="both"/>
              <w:rPr/>
            </w:pPr>
            <w:r>
              <w:rPr>
                <w:rFonts w:eastAsia="Calibri" w:cs="Arial" w:ascii="Arial" w:hAnsi="Arial"/>
                <w:b/>
                <w:bCs/>
                <w:color w:val="000000"/>
                <w:sz w:val="18"/>
                <w:szCs w:val="18"/>
                <w:lang w:eastAsia="en-US" w:bidi="ar-SA"/>
              </w:rPr>
              <w:t>Présents obligatoirement sur la DLS</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 xml:space="preserve">1) Bail avec une surface de logement habitable globale inférieure à seize mètres carrés pour un ménage sans enfant ou deux personnes, augmentée de neufs mètres carrés par personne en plus dans la limite de soixante-dix mètres carrés pour huit personnes et plus </w:t>
            </w:r>
            <w:bookmarkStart w:id="3" w:name="__UnoMark__543_115757668"/>
            <w:bookmarkEnd w:id="3"/>
            <w:r>
              <w:rPr>
                <w:rFonts w:eastAsia="Calibri" w:cs="Arial" w:ascii="Arial" w:hAnsi="Arial"/>
                <w:color w:val="000000"/>
                <w:sz w:val="18"/>
                <w:szCs w:val="18"/>
                <w:lang w:eastAsia="en-US" w:bidi="ar-SA"/>
              </w:rPr>
              <w:t>(Code Sécurité sociale)</w:t>
            </w:r>
          </w:p>
          <w:p>
            <w:pPr>
              <w:pStyle w:val="Normal1"/>
              <w:rPr/>
            </w:pPr>
            <w:r>
              <w:rPr>
                <w:rFonts w:eastAsia="Calibri" w:cs="Arial" w:ascii="Arial" w:hAnsi="Arial"/>
                <w:color w:val="000000"/>
                <w:sz w:val="18"/>
                <w:szCs w:val="18"/>
                <w:lang w:eastAsia="en-US" w:bidi="ar-SA"/>
              </w:rPr>
              <w:t>2) Attestation du service d’hygiène de la collectivité ou constat d’indécence du logement ou rapport d’un opérateur mandaté (ex Soliha...).</w:t>
            </w:r>
          </w:p>
        </w:tc>
      </w:tr>
      <w:tr>
        <w:trPr>
          <w:trHeight w:val="1520"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dépourvues de logement, y compris celles qui sont hébergées par des tiers</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4">
                      <wp:simplePos x="0" y="0"/>
                      <wp:positionH relativeFrom="column">
                        <wp:posOffset>57150</wp:posOffset>
                      </wp:positionH>
                      <wp:positionV relativeFrom="paragraph">
                        <wp:posOffset>140970</wp:posOffset>
                      </wp:positionV>
                      <wp:extent cx="215900" cy="148590"/>
                      <wp:effectExtent l="0" t="0" r="0" b="0"/>
                      <wp:wrapNone/>
                      <wp:docPr id="6" name="Zone de texte 3"/>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3" fillcolor="white" stroked="t" style="position:absolute;margin-left:4.5pt;margin-top:11.1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 xml:space="preserve">Les personnes dépourvues de logement ou hébergées par des tiers, en l’absence de lien parents/enfant ou concubinage avec hébergeant sauf si 3 générations sous le même toit. </w:t>
            </w:r>
          </w:p>
          <w:p>
            <w:pPr>
              <w:pStyle w:val="Normal1"/>
              <w:jc w:val="both"/>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both"/>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both"/>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both"/>
              <w:rPr/>
            </w:pPr>
            <w:r>
              <w:rPr>
                <w:rFonts w:eastAsia="Calibri" w:cs="Arial" w:ascii="Arial" w:hAnsi="Arial"/>
                <w:color w:val="000000"/>
                <w:sz w:val="18"/>
                <w:szCs w:val="18"/>
                <w:lang w:eastAsia="en-US" w:bidi="ar-SA"/>
              </w:rPr>
              <w:t>À ce titre, devront aussi être prises en compte les situations de violences infra-familiales pour les personnes ayant quitté leur domicile.</w:t>
            </w:r>
          </w:p>
          <w:p>
            <w:pPr>
              <w:pStyle w:val="Normal1"/>
              <w:jc w:val="left"/>
              <w:rPr/>
            </w:pPr>
            <w:r>
              <w:rPr/>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b/>
                <w:bCs/>
                <w:color w:val="000000"/>
                <w:sz w:val="18"/>
                <w:szCs w:val="18"/>
                <w:lang w:eastAsia="en-US" w:bidi="ar-SA"/>
              </w:rPr>
              <w:t xml:space="preserve">Pour les personnes dépourvues de logement : </w:t>
            </w:r>
          </w:p>
          <w:p>
            <w:pPr>
              <w:pStyle w:val="Normal1"/>
              <w:rPr>
                <w:b w:val="false"/>
                <w:b w:val="false"/>
                <w:bCs w:val="false"/>
              </w:rPr>
            </w:pPr>
            <w:r>
              <w:rPr>
                <w:rFonts w:eastAsia="Calibri" w:cs="Arial" w:ascii="Arial" w:hAnsi="Arial"/>
                <w:b w:val="false"/>
                <w:bCs w:val="false"/>
                <w:color w:val="000000"/>
                <w:sz w:val="18"/>
                <w:szCs w:val="18"/>
                <w:lang w:eastAsia="en-US" w:bidi="ar-SA"/>
              </w:rPr>
              <w:t>Attestation du travailleur social et attestation de domiciliation.</w:t>
            </w:r>
          </w:p>
          <w:p>
            <w:pPr>
              <w:pStyle w:val="Normal1"/>
              <w:rPr/>
            </w:pPr>
            <w:r>
              <w:rPr>
                <w:rFonts w:eastAsia="Calibri" w:cs="Arial" w:ascii="Arial" w:hAnsi="Arial"/>
                <w:b/>
                <w:bCs/>
                <w:color w:val="000000"/>
                <w:sz w:val="18"/>
                <w:szCs w:val="18"/>
                <w:lang w:eastAsia="en-US" w:bidi="ar-SA"/>
              </w:rPr>
              <w:t>Pour les personnes hébergées :</w:t>
            </w:r>
            <w:r>
              <w:rPr>
                <w:rFonts w:eastAsia="Calibri" w:cs="Arial" w:ascii="Arial" w:hAnsi="Arial"/>
                <w:color w:val="000000"/>
                <w:sz w:val="18"/>
                <w:szCs w:val="18"/>
                <w:lang w:eastAsia="en-US" w:bidi="ar-SA"/>
              </w:rPr>
              <w:t xml:space="preserve"> Justificatif de domicile ou attestation de l’hébergeant de moins de 3 mois </w:t>
            </w:r>
          </w:p>
          <w:p>
            <w:pPr>
              <w:pStyle w:val="Normal1"/>
              <w:rPr/>
            </w:pPr>
            <w:r>
              <w:rPr>
                <w:rFonts w:eastAsia="Calibri" w:cs="Arial" w:ascii="Arial" w:hAnsi="Arial"/>
                <w:color w:val="000000"/>
                <w:sz w:val="18"/>
                <w:szCs w:val="18"/>
                <w:lang w:eastAsia="en-US" w:bidi="ar-SA"/>
              </w:rPr>
              <w:t>(+ document corroborant la présence au domicile : facture de téléphone, attestation impôts).</w:t>
            </w:r>
          </w:p>
          <w:p>
            <w:pPr>
              <w:pStyle w:val="Normal1"/>
              <w:rPr>
                <w:rFonts w:ascii="Arial" w:hAnsi="Arial" w:eastAsia="Calibri" w:cs="Arial"/>
                <w:b/>
                <w:b/>
                <w:bCs/>
                <w:color w:val="000000"/>
                <w:sz w:val="18"/>
                <w:szCs w:val="18"/>
                <w:lang w:eastAsia="en-US" w:bidi="ar-SA"/>
              </w:rPr>
            </w:pPr>
            <w:r>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pPr>
            <w:r>
              <w:rPr>
                <w:rFonts w:eastAsia="Calibri" w:cs="Arial" w:ascii="Arial" w:hAnsi="Arial"/>
                <w:color w:val="000000"/>
                <w:sz w:val="18"/>
                <w:szCs w:val="18"/>
                <w:lang w:eastAsia="en-US" w:bidi="ar-SA"/>
              </w:rPr>
              <w:t>+ Dépôt de plainte si violences intra-familiales</w:t>
            </w:r>
          </w:p>
        </w:tc>
      </w:tr>
      <w:tr>
        <w:trPr>
          <w:trHeight w:val="125"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menacées d’expulsion sans relogement</w:t>
            </w:r>
          </w:p>
          <w:p>
            <w:pPr>
              <w:pStyle w:val="Normal1"/>
              <w:ind w:left="465" w:hanging="0"/>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5">
                      <wp:simplePos x="0" y="0"/>
                      <wp:positionH relativeFrom="column">
                        <wp:posOffset>66675</wp:posOffset>
                      </wp:positionH>
                      <wp:positionV relativeFrom="paragraph">
                        <wp:posOffset>168910</wp:posOffset>
                      </wp:positionV>
                      <wp:extent cx="215900" cy="148590"/>
                      <wp:effectExtent l="0" t="0" r="0" b="0"/>
                      <wp:wrapNone/>
                      <wp:docPr id="8" name="Zone de texte 4"/>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4" fillcolor="white" stroked="t" style="position:absolute;margin-left:5.25pt;margin-top:13.3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shd w:fill="FFFFFF" w:val="clear"/>
                <w:lang w:eastAsia="en-US" w:bidi="ar-SA"/>
              </w:rPr>
              <w:t>Les personnes menacées d’expulsion sans relogement, pouvant faire état d’un bail rompu (décision de justice)</w:t>
            </w:r>
          </w:p>
          <w:p>
            <w:pPr>
              <w:pStyle w:val="Normal1"/>
              <w:jc w:val="both"/>
              <w:rPr>
                <w:rFonts w:ascii="Arial" w:hAnsi="Arial" w:eastAsia="Calibri" w:cs="Arial"/>
                <w:color w:val="000000"/>
                <w:sz w:val="18"/>
                <w:szCs w:val="18"/>
                <w:highlight w:val="white"/>
                <w:lang w:val="fr-FR" w:eastAsia="en-US" w:bidi="ar-SA"/>
              </w:rPr>
            </w:pPr>
            <w:r>
              <w:rPr>
                <w:rFonts w:eastAsia="Calibri" w:cs="Arial" w:ascii="Arial" w:hAnsi="Arial"/>
                <w:color w:val="000000"/>
                <w:sz w:val="18"/>
                <w:szCs w:val="18"/>
                <w:shd w:fill="FFFFFF" w:val="clear"/>
                <w:lang w:val="fr-FR" w:eastAsia="en-US" w:bidi="ar-SA"/>
              </w:rPr>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
              <w:rPr/>
            </w:pPr>
            <w:r>
              <w:rPr>
                <w:rFonts w:eastAsia="Calibri"/>
                <w:color w:val="000000"/>
                <w:sz w:val="18"/>
                <w:szCs w:val="18"/>
                <w:shd w:fill="FFFFFF" w:val="clear"/>
                <w:lang w:eastAsia="en-US"/>
              </w:rPr>
              <w:t xml:space="preserve">Résiliation du bail prononcé par le jugement des expulsions, commandement de quitter les lieux </w:t>
            </w:r>
          </w:p>
          <w:p>
            <w:pPr>
              <w:pStyle w:val="Normal"/>
              <w:rPr/>
            </w:pPr>
            <w:r>
              <w:rPr>
                <w:rFonts w:eastAsia="Calibri"/>
                <w:color w:val="000000"/>
                <w:sz w:val="18"/>
                <w:szCs w:val="18"/>
                <w:shd w:fill="FFFFFF" w:val="clear"/>
                <w:lang w:eastAsia="en-US"/>
              </w:rPr>
              <w:t>ou notification du congé pour reprise personnelle ou vente</w:t>
            </w:r>
          </w:p>
          <w:p>
            <w:pPr>
              <w:pStyle w:val="Normal"/>
              <w:rPr/>
            </w:pPr>
            <w:r>
              <w:rPr>
                <w:rFonts w:eastAsia="Calibri" w:cs="Arial" w:ascii="Arial" w:hAnsi="Arial"/>
                <w:color w:val="000000"/>
                <w:sz w:val="18"/>
                <w:szCs w:val="18"/>
                <w:shd w:fill="FFFFFF" w:val="clear"/>
                <w:lang w:eastAsia="en-US" w:bidi="ar-SA"/>
              </w:rPr>
              <w:t xml:space="preserve">ou </w:t>
            </w:r>
            <w:r>
              <w:rPr>
                <w:rFonts w:eastAsia="Calibri" w:cs="Arial" w:ascii="Arial" w:hAnsi="Arial"/>
                <w:color w:val="000000"/>
                <w:sz w:val="18"/>
                <w:szCs w:val="18"/>
                <w:shd w:fill="FFFFFF" w:val="clear"/>
                <w:lang w:eastAsia="en-US" w:bidi="ar-SA"/>
              </w:rPr>
              <w:t>s</w:t>
            </w:r>
            <w:r>
              <w:rPr>
                <w:rFonts w:eastAsia="Calibri" w:cs="Arial" w:ascii="Arial" w:hAnsi="Arial"/>
                <w:color w:val="000000"/>
                <w:sz w:val="18"/>
                <w:szCs w:val="18"/>
                <w:shd w:fill="FFFFFF" w:val="clear"/>
                <w:lang w:eastAsia="en-US" w:bidi="ar-SA"/>
              </w:rPr>
              <w:t>aisine CCAPEX</w:t>
            </w:r>
          </w:p>
        </w:tc>
      </w:tr>
      <w:tr>
        <w:trPr>
          <w:trHeight w:val="2119"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cs="Arial" w:ascii="Arial" w:hAnsi="Arial"/>
                <w:color w:val="000000"/>
                <w:sz w:val="18"/>
                <w:szCs w:val="18"/>
              </w:rPr>
              <w:t>Personnes exposées à des situations d’habitat indigne</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6">
                      <wp:simplePos x="0" y="0"/>
                      <wp:positionH relativeFrom="column">
                        <wp:posOffset>38100</wp:posOffset>
                      </wp:positionH>
                      <wp:positionV relativeFrom="paragraph">
                        <wp:posOffset>206375</wp:posOffset>
                      </wp:positionV>
                      <wp:extent cx="215900" cy="148590"/>
                      <wp:effectExtent l="0" t="0" r="0" b="0"/>
                      <wp:wrapNone/>
                      <wp:docPr id="10" name="Zone de texte 5"/>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5" fillcolor="white" stroked="t" style="position:absolute;margin-left:3pt;margin-top:16.25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cs="Arial" w:ascii="Arial" w:hAnsi="Arial"/>
                <w:color w:val="000000"/>
                <w:sz w:val="18"/>
                <w:szCs w:val="18"/>
              </w:rPr>
              <w:t>Les ménages vivant dans un logement insalubre, impropre à l’habitation ou frappé de péril justifiant d’un arrêté communal, préfectoral de péril ou du caractère impropre du local à l’habitation</w:t>
            </w:r>
          </w:p>
          <w:p>
            <w:pPr>
              <w:pStyle w:val="Normal1"/>
              <w:rPr/>
            </w:pPr>
            <w:r>
              <w:rPr>
                <w:rFonts w:cs="Arial" w:ascii="Arial" w:hAnsi="Arial"/>
                <w:color w:val="000000"/>
                <w:sz w:val="18"/>
                <w:szCs w:val="18"/>
              </w:rPr>
              <w:t>+ situation de saturnisme au sein des locaux d’habitation confirmée par l’ARS (hors partie commune)</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 xml:space="preserve">Bail, justificatif de domicile de moins de 3 mois </w:t>
            </w:r>
          </w:p>
          <w:p>
            <w:pPr>
              <w:pStyle w:val="Normal1"/>
              <w:rPr/>
            </w:pPr>
            <w:r>
              <w:rPr>
                <w:rFonts w:eastAsia="Calibri" w:cs="Arial" w:ascii="Arial" w:hAnsi="Arial"/>
                <w:b/>
                <w:bCs/>
                <w:color w:val="000000"/>
                <w:sz w:val="18"/>
                <w:szCs w:val="18"/>
                <w:lang w:eastAsia="en-US" w:bidi="ar-SA"/>
              </w:rPr>
              <w:t>et</w:t>
            </w:r>
            <w:r>
              <w:rPr>
                <w:rFonts w:eastAsia="Calibri" w:cs="Arial" w:ascii="Arial" w:hAnsi="Arial"/>
                <w:color w:val="000000"/>
                <w:sz w:val="18"/>
                <w:szCs w:val="18"/>
                <w:lang w:eastAsia="en-US" w:bidi="ar-SA"/>
              </w:rPr>
              <w:t xml:space="preserve"> arrêté communal ou préfectoral précisant l’insalubrité remédiable avec constat de carence, </w:t>
            </w:r>
          </w:p>
          <w:p>
            <w:pPr>
              <w:pStyle w:val="Normal1"/>
              <w:rPr/>
            </w:pPr>
            <w:r>
              <w:rPr>
                <w:rFonts w:eastAsia="Calibri" w:cs="Arial" w:ascii="Arial" w:hAnsi="Arial"/>
                <w:color w:val="000000"/>
                <w:sz w:val="18"/>
                <w:szCs w:val="18"/>
                <w:lang w:eastAsia="en-US" w:bidi="ar-SA"/>
              </w:rPr>
              <w:t xml:space="preserve">ou l’insalubrité irrémédiable, </w:t>
            </w:r>
          </w:p>
          <w:p>
            <w:pPr>
              <w:pStyle w:val="Normal1"/>
              <w:rPr/>
            </w:pPr>
            <w:r>
              <w:rPr>
                <w:rFonts w:eastAsia="Calibri" w:cs="Arial" w:ascii="Arial" w:hAnsi="Arial"/>
                <w:color w:val="000000"/>
                <w:sz w:val="18"/>
                <w:szCs w:val="18"/>
                <w:lang w:eastAsia="en-US" w:bidi="ar-SA"/>
              </w:rPr>
              <w:t>ou arrêté de péril</w:t>
            </w:r>
          </w:p>
          <w:p>
            <w:pPr>
              <w:pStyle w:val="Normal1"/>
              <w:rPr/>
            </w:pPr>
            <w:r>
              <w:rPr>
                <w:rFonts w:eastAsia="Calibri" w:cs="Arial" w:ascii="Arial" w:hAnsi="Arial"/>
                <w:color w:val="000000"/>
                <w:sz w:val="18"/>
                <w:szCs w:val="18"/>
                <w:lang w:eastAsia="en-US" w:bidi="ar-SA"/>
              </w:rPr>
              <w:t>ou arrêté portant interdiction temporaire ou définitive d’habiter</w:t>
            </w:r>
          </w:p>
          <w:p>
            <w:pPr>
              <w:pStyle w:val="Normal1"/>
              <w:rPr/>
            </w:pPr>
            <w:r>
              <w:rPr>
                <w:rFonts w:eastAsia="Calibri" w:cs="Arial" w:ascii="Arial" w:hAnsi="Arial"/>
                <w:color w:val="000000"/>
                <w:sz w:val="18"/>
                <w:szCs w:val="18"/>
                <w:lang w:eastAsia="en-US" w:bidi="ar-SA"/>
              </w:rPr>
              <w:t xml:space="preserve"> </w:t>
            </w:r>
            <w:r>
              <w:rPr>
                <w:rFonts w:eastAsia="Calibri" w:cs="Arial" w:ascii="Arial" w:hAnsi="Arial"/>
                <w:color w:val="000000"/>
                <w:sz w:val="18"/>
                <w:szCs w:val="18"/>
                <w:lang w:eastAsia="en-US" w:bidi="ar-SA"/>
              </w:rPr>
              <w:t>et d’utiliser les lieux</w:t>
            </w:r>
            <w:bookmarkStart w:id="4" w:name="__UnoMark__495_115757668"/>
            <w:bookmarkEnd w:id="4"/>
            <w:r>
              <w:rPr>
                <w:rFonts w:eastAsia="Calibri" w:cs="Arial" w:ascii="Arial" w:hAnsi="Arial"/>
                <w:color w:val="000000"/>
                <w:sz w:val="18"/>
                <w:szCs w:val="18"/>
                <w:lang w:eastAsia="en-US" w:bidi="ar-SA"/>
              </w:rPr>
              <w:t xml:space="preserve"> et avis de constat de carence. </w:t>
            </w:r>
          </w:p>
          <w:p>
            <w:pPr>
              <w:pStyle w:val="Normal1"/>
              <w:rPr/>
            </w:pPr>
            <w:r>
              <w:rPr>
                <w:rFonts w:eastAsia="Calibri" w:cs="Arial" w:ascii="Arial" w:hAnsi="Arial"/>
                <w:color w:val="000000"/>
                <w:sz w:val="18"/>
                <w:szCs w:val="18"/>
                <w:lang w:eastAsia="en-US" w:bidi="ar-SA"/>
              </w:rPr>
              <w:t>ou Diagnostic plomb transmis par ARS</w:t>
            </w:r>
          </w:p>
          <w:p>
            <w:pPr>
              <w:pStyle w:val="Normal1"/>
              <w:rPr>
                <w:rFonts w:ascii="Arial" w:hAnsi="Arial" w:eastAsia="Calibri" w:cs="Arial"/>
                <w:color w:val="000000"/>
                <w:sz w:val="18"/>
                <w:szCs w:val="18"/>
                <w:lang w:eastAsia="en-US" w:bidi="ar-SA"/>
              </w:rPr>
            </w:pPr>
            <w:r>
              <w:rPr>
                <w:rFonts w:eastAsia="Calibri" w:cs="Arial" w:ascii="Arial" w:hAnsi="Arial"/>
                <w:color w:val="000000"/>
                <w:sz w:val="18"/>
                <w:szCs w:val="18"/>
                <w:lang w:eastAsia="en-US" w:bidi="ar-SA"/>
              </w:rPr>
            </w:r>
          </w:p>
          <w:p>
            <w:pPr>
              <w:pStyle w:val="Normal1"/>
              <w:rPr/>
            </w:pPr>
            <w:r>
              <w:rPr>
                <w:rFonts w:eastAsia="Calibri" w:cs="Arial" w:ascii="Arial" w:hAnsi="Arial"/>
                <w:color w:val="000000"/>
                <w:sz w:val="18"/>
                <w:szCs w:val="18"/>
                <w:lang w:val="fr-FR" w:eastAsia="en-US" w:bidi="ar-SA"/>
              </w:rPr>
              <w:t>Délai de validité des pièces :</w:t>
            </w:r>
            <w:r>
              <w:rPr>
                <w:rFonts w:eastAsia="Calibri" w:cs="Arial" w:ascii="Arial" w:hAnsi="Arial"/>
                <w:color w:val="000000"/>
                <w:sz w:val="18"/>
                <w:szCs w:val="18"/>
                <w:lang w:val="fr-FR" w:eastAsia="en-US" w:bidi="ar-SA"/>
              </w:rPr>
              <w:t xml:space="preserve"> </w:t>
            </w:r>
            <w:r>
              <w:rPr>
                <w:rFonts w:eastAsia="Calibri" w:cs="Arial" w:ascii="Arial" w:hAnsi="Arial"/>
                <w:bCs/>
                <w:color w:val="000000"/>
                <w:sz w:val="18"/>
                <w:szCs w:val="18"/>
                <w:lang w:val="fr-FR" w:eastAsia="en-US" w:bidi="ar-SA"/>
              </w:rPr>
              <w:t>moins de 2 ans</w:t>
            </w:r>
          </w:p>
        </w:tc>
      </w:tr>
      <w:tr>
        <w:trPr>
          <w:trHeight w:val="1785"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hébergées ou logées temporairement dans un établissement ou un logement de transition</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7">
                      <wp:simplePos x="0" y="0"/>
                      <wp:positionH relativeFrom="column">
                        <wp:posOffset>36195</wp:posOffset>
                      </wp:positionH>
                      <wp:positionV relativeFrom="paragraph">
                        <wp:posOffset>217805</wp:posOffset>
                      </wp:positionV>
                      <wp:extent cx="230505" cy="163830"/>
                      <wp:effectExtent l="0" t="0" r="0" b="0"/>
                      <wp:wrapNone/>
                      <wp:docPr id="12" name="Zone de texte 6"/>
                      <a:graphic xmlns:a="http://schemas.openxmlformats.org/drawingml/2006/main">
                        <a:graphicData uri="http://schemas.microsoft.com/office/word/2010/wordprocessingShape">
                          <wps:wsp>
                            <wps:cNvSpPr/>
                            <wps:spPr>
                              <a:xfrm>
                                <a:off x="0" y="0"/>
                                <a:ext cx="230040" cy="1630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6" fillcolor="white" stroked="t" style="position:absolute;margin-left:2.85pt;margin-top:17.15pt;width:18.05pt;height:12.8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Les personnes justifiant leur hébergement ou logement temporaire dans ces dispositifs ou structures : CHU, CHS, CHRS, CADA, CPH, HUDA, intermédiation locative, FTJ, FTM, ALT, résidences sociales, maisons-relais, centres maternels, nuitées d’hôtel payées par l’État ou le CD ou Action logement</w:t>
            </w:r>
            <w:bookmarkStart w:id="5" w:name="__UnoMark__465_1157576681"/>
            <w:bookmarkEnd w:id="5"/>
            <w:r>
              <w:rPr>
                <w:rFonts w:eastAsia="Calibri" w:cs="Arial" w:ascii="Arial" w:hAnsi="Arial"/>
                <w:color w:val="000000"/>
                <w:sz w:val="18"/>
                <w:szCs w:val="18"/>
                <w:lang w:eastAsia="en-US" w:bidi="ar-SA"/>
              </w:rPr>
              <w:t>.</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 xml:space="preserve">Justificatif  d’hébergement de l’établissement ou du service compétent </w:t>
            </w:r>
          </w:p>
          <w:p>
            <w:pPr>
              <w:pStyle w:val="Normal1"/>
              <w:rPr/>
            </w:pPr>
            <w:r>
              <w:rPr>
                <w:rFonts w:eastAsia="Calibri" w:cs="Arial" w:ascii="Arial" w:hAnsi="Arial"/>
                <w:color w:val="000000"/>
                <w:sz w:val="18"/>
                <w:szCs w:val="18"/>
                <w:lang w:eastAsia="en-US" w:bidi="ar-SA"/>
              </w:rPr>
              <w:t>Pour les structures financées par l’État,</w:t>
            </w:r>
            <w:r>
              <w:rPr>
                <w:rFonts w:eastAsia="Calibri" w:cs="Arial" w:ascii="Arial" w:hAnsi="Arial"/>
                <w:b/>
                <w:bCs/>
                <w:color w:val="000000"/>
                <w:sz w:val="18"/>
                <w:szCs w:val="18"/>
                <w:lang w:eastAsia="en-US" w:bidi="ar-SA"/>
              </w:rPr>
              <w:t xml:space="preserve"> labellisation exclusive par le SIAO</w:t>
            </w:r>
            <w:r>
              <w:rPr>
                <w:rFonts w:eastAsia="Calibri" w:cs="Arial" w:ascii="Arial" w:hAnsi="Arial"/>
                <w:color w:val="000000"/>
                <w:sz w:val="18"/>
                <w:szCs w:val="18"/>
                <w:lang w:eastAsia="en-US" w:bidi="ar-SA"/>
              </w:rPr>
              <w:t>.</w:t>
            </w:r>
          </w:p>
          <w:p>
            <w:pPr>
              <w:pStyle w:val="Normal1"/>
              <w:rPr/>
            </w:pPr>
            <w:r>
              <w:rPr>
                <w:rFonts w:eastAsia="Calibri" w:cs="Arial" w:ascii="Arial" w:hAnsi="Arial"/>
                <w:color w:val="000000"/>
                <w:sz w:val="18"/>
                <w:szCs w:val="18"/>
                <w:lang w:eastAsia="en-US" w:bidi="ar-SA"/>
              </w:rPr>
              <w:t xml:space="preserve">Les demandeurs doivent être présents dans les établissements ou services désignés et </w:t>
            </w:r>
            <w:r>
              <w:rPr>
                <w:rFonts w:eastAsia="Calibri" w:cs="Arial" w:ascii="Arial" w:hAnsi="Arial"/>
                <w:b/>
                <w:bCs/>
                <w:color w:val="000000"/>
                <w:sz w:val="18"/>
                <w:szCs w:val="18"/>
                <w:u w:val="single"/>
                <w:lang w:eastAsia="en-US" w:bidi="ar-SA"/>
              </w:rPr>
              <w:t>prêts au relogement</w:t>
            </w:r>
            <w:r>
              <w:rPr>
                <w:rFonts w:eastAsia="Calibri" w:cs="Arial" w:ascii="Arial" w:hAnsi="Arial"/>
                <w:b/>
                <w:bCs/>
                <w:color w:val="000000"/>
                <w:sz w:val="18"/>
                <w:szCs w:val="18"/>
                <w:lang w:eastAsia="en-US" w:bidi="ar-SA"/>
              </w:rPr>
              <w:t>.</w:t>
            </w:r>
          </w:p>
        </w:tc>
      </w:tr>
      <w:tr>
        <w:trPr>
          <w:trHeight w:val="956" w:hRule="atLeast"/>
          <w:cantSplit w:val="true"/>
        </w:trPr>
        <w:tc>
          <w:tcPr>
            <w:tcW w:w="3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03" w:type="dxa"/>
              <w:left w:w="33" w:type="dxa"/>
              <w:bottom w:w="103" w:type="dxa"/>
              <w:right w:w="103" w:type="dxa"/>
            </w:tcMar>
          </w:tcPr>
          <w:p>
            <w:pPr>
              <w:pStyle w:val="Normal1"/>
              <w:rPr/>
            </w:pPr>
            <w:r>
              <w:rPr>
                <w:rFonts w:eastAsia="Calibri" w:cs="Arial" w:ascii="Arial" w:hAnsi="Arial"/>
                <w:color w:val="000000"/>
                <w:sz w:val="18"/>
                <w:szCs w:val="18"/>
                <w:lang w:eastAsia="en-US" w:bidi="ar-SA"/>
              </w:rPr>
              <w:t>Personnes mal logées ou défavorisées et personnes rencontrant des difficultés particulières de logement pour des raisons d’ordre financier ou tenant à leurs conditions d’existence ou confrontées à un cumul de difficultés financières et de difficultés d’insertion sociale</w:t>
            </w:r>
          </w:p>
        </w:tc>
        <w:tc>
          <w:tcPr>
            <w:tcW w:w="570" w:type="dxa"/>
            <w:vMerge w:val="restart"/>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right w:w="10" w:type="dxa"/>
            </w:tcMar>
          </w:tcPr>
          <w:p>
            <w:pPr>
              <w:pStyle w:val="Normal1"/>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w:r>
          </w:p>
          <w:p>
            <w:pPr>
              <w:pStyle w:val="Normal1"/>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w:r>
          </w:p>
          <w:p>
            <w:pPr>
              <w:pStyle w:val="Normal1"/>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w:r>
          </w:p>
          <w:p>
            <w:pPr>
              <w:pStyle w:val="Normal1"/>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w:r>
          </w:p>
          <w:p>
            <w:pPr>
              <w:pStyle w:val="Normal1"/>
              <w:jc w:val="center"/>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mc:AlternateContent>
                <mc:Choice Requires="wps">
                  <w:drawing>
                    <wp:anchor behindDoc="0" distT="0" distB="0" distL="114300" distR="114300" simplePos="0" locked="0" layoutInCell="1" allowOverlap="1" relativeHeight="16">
                      <wp:simplePos x="0" y="0"/>
                      <wp:positionH relativeFrom="column">
                        <wp:posOffset>47625</wp:posOffset>
                      </wp:positionH>
                      <wp:positionV relativeFrom="paragraph">
                        <wp:posOffset>35560</wp:posOffset>
                      </wp:positionV>
                      <wp:extent cx="215900" cy="148590"/>
                      <wp:effectExtent l="0" t="0" r="0" b="0"/>
                      <wp:wrapNone/>
                      <wp:docPr id="14"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Les ménages défavorisés dont les ressources sont comprises au sein du 1</w:t>
            </w:r>
            <w:r>
              <w:rPr>
                <w:rFonts w:eastAsia="Calibri" w:cs="Arial" w:ascii="Arial" w:hAnsi="Arial"/>
                <w:color w:val="000000"/>
                <w:sz w:val="18"/>
                <w:szCs w:val="18"/>
                <w:vertAlign w:val="superscript"/>
                <w:lang w:eastAsia="en-US" w:bidi="ar-SA"/>
              </w:rPr>
              <w:t>er</w:t>
            </w:r>
            <w:r>
              <w:rPr>
                <w:rFonts w:eastAsia="Calibri" w:cs="Arial" w:ascii="Arial" w:hAnsi="Arial"/>
                <w:color w:val="000000"/>
                <w:sz w:val="18"/>
                <w:szCs w:val="18"/>
                <w:lang w:eastAsia="en-US" w:bidi="ar-SA"/>
              </w:rPr>
              <w:t xml:space="preserve"> quartile (inférieures ou égales à 9 345 € en 2018 en Île-de-France</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Tout élément attestant la situation de mal logement. (bail, certificat médical, taux d’effort supérieure à 40 %…) et avis d’IR</w:t>
            </w:r>
          </w:p>
        </w:tc>
      </w:tr>
      <w:tr>
        <w:trPr>
          <w:trHeight w:val="916" w:hRule="atLeast"/>
          <w:cantSplit w:val="true"/>
        </w:trPr>
        <w:tc>
          <w:tcPr>
            <w:tcW w:w="3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03" w:type="dxa"/>
              <w:left w:w="33" w:type="dxa"/>
              <w:bottom w:w="103" w:type="dxa"/>
              <w:right w:w="103" w:type="dxa"/>
            </w:tcMar>
          </w:tcPr>
          <w:p>
            <w:pPr>
              <w:pStyle w:val="Normal1"/>
              <w:rPr/>
            </w:pPr>
            <w:r>
              <w:rPr/>
            </w:r>
          </w:p>
        </w:tc>
        <w:tc>
          <w:tcPr>
            <w:tcW w:w="570" w:type="dxa"/>
            <w:vMerge w:val="continue"/>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left w:w="-5" w:type="dxa"/>
              <w:right w:w="10" w:type="dxa"/>
            </w:tcMar>
          </w:tcPr>
          <w:p>
            <w:pPr>
              <w:pStyle w:val="Normal1"/>
              <w:rPr/>
            </w:pPr>
            <w:r>
              <w:rPr/>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Ou ménages mal logés en raison de leurs conditions d’existence ou confrontées à un cumul de difficultés financières et de difficultés d’insertion sociale</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b/>
                <w:bCs/>
                <w:color w:val="000000"/>
                <w:sz w:val="18"/>
                <w:szCs w:val="18"/>
                <w:lang w:eastAsia="en-US" w:bidi="ar-SA"/>
              </w:rPr>
              <w:t xml:space="preserve">Rapport social </w:t>
            </w:r>
            <w:r>
              <w:rPr>
                <w:rFonts w:eastAsia="Calibri" w:cs="Arial" w:ascii="Arial" w:hAnsi="Arial"/>
                <w:b/>
                <w:bCs/>
                <w:color w:val="000000"/>
                <w:sz w:val="18"/>
                <w:szCs w:val="18"/>
                <w:u w:val="single"/>
                <w:lang w:eastAsia="en-US" w:bidi="ar-SA"/>
              </w:rPr>
              <w:t>circonstancié</w:t>
            </w:r>
            <w:r>
              <w:rPr>
                <w:rFonts w:eastAsia="Calibri" w:cs="Arial" w:ascii="Arial" w:hAnsi="Arial"/>
                <w:b/>
                <w:bCs/>
                <w:color w:val="000000"/>
                <w:sz w:val="18"/>
                <w:szCs w:val="18"/>
                <w:lang w:eastAsia="en-US" w:bidi="ar-SA"/>
              </w:rPr>
              <w:t xml:space="preserve"> </w:t>
            </w:r>
            <w:r>
              <w:rPr>
                <w:rFonts w:eastAsia="Calibri" w:cs="Arial" w:ascii="Arial" w:hAnsi="Arial"/>
                <w:color w:val="000000"/>
                <w:sz w:val="18"/>
                <w:szCs w:val="18"/>
                <w:lang w:eastAsia="en-US" w:bidi="ar-SA"/>
              </w:rPr>
              <w:t>précisant les conditions d’existence, le cumul de difficultés financières et d’insertion sociale, avis d’IR</w:t>
            </w:r>
            <w:r>
              <w:rPr>
                <w:rFonts w:eastAsia="Calibri" w:cs="Arial" w:ascii="Arial" w:hAnsi="Arial"/>
                <w:b/>
                <w:bCs/>
                <w:color w:val="000000"/>
                <w:sz w:val="18"/>
                <w:szCs w:val="18"/>
                <w:lang w:eastAsia="en-US" w:bidi="ar-SA"/>
              </w:rPr>
              <w:t xml:space="preserve"> et tous justificatifs</w:t>
            </w:r>
          </w:p>
        </w:tc>
      </w:tr>
      <w:tr>
        <w:trPr>
          <w:trHeight w:val="1108"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reprenant une activité après une période de chômage de longue durée (c’est-à-dire à partir de douze mois, selon l’INSEE)</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right w:w="10"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8">
                      <wp:simplePos x="0" y="0"/>
                      <wp:positionH relativeFrom="column">
                        <wp:posOffset>93345</wp:posOffset>
                      </wp:positionH>
                      <wp:positionV relativeFrom="paragraph">
                        <wp:posOffset>323215</wp:posOffset>
                      </wp:positionV>
                      <wp:extent cx="146685" cy="175260"/>
                      <wp:effectExtent l="0" t="0" r="0" b="0"/>
                      <wp:wrapNone/>
                      <wp:docPr id="16" name="Zone de texte 9"/>
                      <a:graphic xmlns:a="http://schemas.openxmlformats.org/drawingml/2006/main">
                        <a:graphicData uri="http://schemas.microsoft.com/office/word/2010/wordprocessingShape">
                          <wps:wsp>
                            <wps:cNvSpPr/>
                            <wps:spPr>
                              <a:xfrm>
                                <a:off x="0" y="0"/>
                                <a:ext cx="146160" cy="174600"/>
                              </a:xfrm>
                              <a:prstGeom prst="rect">
                                <a:avLst/>
                              </a:prstGeom>
                              <a:solidFill>
                                <a:srgbClr val="ffffff"/>
                              </a:solidFill>
                              <a:ln w="6480">
                                <a:noFill/>
                              </a:ln>
                            </wps:spPr>
                            <wps:style>
                              <a:lnRef idx="0"/>
                              <a:fillRef idx="0"/>
                              <a:effectRef idx="0"/>
                              <a:fontRef idx="minor"/>
                            </wps:style>
                            <wps:bodyPr/>
                          </wps:wsp>
                        </a:graphicData>
                      </a:graphic>
                    </wp:anchor>
                  </w:drawing>
                </mc:Choice>
                <mc:Fallback>
                  <w:pict>
                    <v:rect id="shape_0" ID="Zone de texte 9" fillcolor="white" stroked="f" style="position:absolute;margin-left:7.35pt;margin-top:25.45pt;width:11.45pt;height:13.7pt">
                      <w10:wrap type="none"/>
                      <v:fill o:detectmouseclick="t" type="solid" color2="black"/>
                      <v:stroke color="#3465a4" weight="6480" joinstyle="round" endcap="flat"/>
                    </v:rect>
                  </w:pict>
                </mc:Fallback>
              </mc:AlternateContent>
            </w:r>
          </w:p>
          <w:p>
            <w:pPr>
              <w:pStyle w:val="Normal1"/>
              <w:jc w:val="center"/>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18">
                      <wp:simplePos x="0" y="0"/>
                      <wp:positionH relativeFrom="column">
                        <wp:posOffset>47625</wp:posOffset>
                      </wp:positionH>
                      <wp:positionV relativeFrom="paragraph">
                        <wp:posOffset>35560</wp:posOffset>
                      </wp:positionV>
                      <wp:extent cx="215900" cy="148590"/>
                      <wp:effectExtent l="0" t="0" r="0" b="0"/>
                      <wp:wrapNone/>
                      <wp:docPr id="17"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Le demandeur et les personnes constituant le foyer fiscal justifiant d’une période de chômage supérieure à 1 an.</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Justificatif délivré par Pôle emploi et</w:t>
            </w:r>
          </w:p>
          <w:p>
            <w:pPr>
              <w:pStyle w:val="Normal1"/>
              <w:rPr/>
            </w:pPr>
            <w:r>
              <w:rPr>
                <w:rFonts w:eastAsia="Calibri" w:cs="Arial" w:ascii="Arial" w:hAnsi="Arial"/>
                <w:b/>
                <w:bCs/>
                <w:color w:val="000000"/>
                <w:sz w:val="18"/>
                <w:szCs w:val="18"/>
                <w:lang w:eastAsia="en-US" w:bidi="ar-SA"/>
              </w:rPr>
              <w:t xml:space="preserve">Condition ressources &lt; 50 % PLUS </w:t>
            </w:r>
            <w:r>
              <w:rPr>
                <w:rFonts w:eastAsia="Calibri" w:cs="Arial" w:ascii="Arial" w:hAnsi="Arial"/>
                <w:color w:val="000000"/>
                <w:sz w:val="18"/>
                <w:szCs w:val="18"/>
                <w:lang w:eastAsia="en-US" w:bidi="ar-SA"/>
              </w:rPr>
              <w:t xml:space="preserve">pour le ménage et contrat de travail signé depuis moins de 12 mois </w:t>
            </w:r>
          </w:p>
          <w:p>
            <w:pPr>
              <w:pStyle w:val="Normal1"/>
              <w:rPr/>
            </w:pPr>
            <w:r>
              <w:rPr>
                <w:rFonts w:eastAsia="Calibri" w:cs="Arial" w:ascii="Arial" w:hAnsi="Arial"/>
                <w:color w:val="000000"/>
                <w:sz w:val="18"/>
                <w:szCs w:val="18"/>
                <w:lang w:eastAsia="en-US" w:bidi="ar-SA"/>
              </w:rPr>
              <w:t>La demande faite à ce titre doit l’être après une reprise d’activité de moins de 12 mois</w:t>
            </w:r>
          </w:p>
        </w:tc>
      </w:tr>
      <w:tr>
        <w:trPr>
          <w:trHeight w:val="2241"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mariées, vivant maritalement ou liées par un PACS justifiant de violences au sein du couple ou entre les partenaires, sans que la circonstance que le conjoint ou le partenaire lié par un PACS bénéficie d’un contrat de location au titre du logement occupé par le couple puisse y faire obstacle, et personnes menacées de mariage forcé</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right w:w="10"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center"/>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20">
                      <wp:simplePos x="0" y="0"/>
                      <wp:positionH relativeFrom="column">
                        <wp:posOffset>47625</wp:posOffset>
                      </wp:positionH>
                      <wp:positionV relativeFrom="paragraph">
                        <wp:posOffset>35560</wp:posOffset>
                      </wp:positionV>
                      <wp:extent cx="215900" cy="148590"/>
                      <wp:effectExtent l="0" t="0" r="0" b="0"/>
                      <wp:wrapNone/>
                      <wp:docPr id="19"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Les personnes disposant d’une décision du juge prise en application de l’article 257 du code civil ou par une ordonnance de protection délivrée par le JAF en application du titre XIV du livre 1</w:t>
            </w:r>
            <w:r>
              <w:rPr>
                <w:rFonts w:eastAsia="Calibri" w:cs="Arial" w:ascii="Arial" w:hAnsi="Arial"/>
                <w:color w:val="000000"/>
                <w:sz w:val="18"/>
                <w:szCs w:val="18"/>
                <w:vertAlign w:val="superscript"/>
                <w:lang w:eastAsia="en-US" w:bidi="ar-SA"/>
              </w:rPr>
              <w:t>er</w:t>
            </w:r>
            <w:r>
              <w:rPr>
                <w:rFonts w:eastAsia="Calibri" w:cs="Arial" w:ascii="Arial" w:hAnsi="Arial"/>
                <w:color w:val="000000"/>
                <w:sz w:val="18"/>
                <w:szCs w:val="18"/>
                <w:lang w:eastAsia="en-US" w:bidi="ar-SA"/>
              </w:rPr>
              <w:t xml:space="preserve"> du même code.</w:t>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p>
            <w:pPr>
              <w:pStyle w:val="Normal1"/>
              <w:jc w:val="center"/>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Justificatifs à produire du dépôt de plainte et de la décision antérieure de l’autorité judiciaire (jugement, ordonnance…)</w:t>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tc>
      </w:tr>
      <w:tr>
        <w:trPr>
          <w:trHeight w:val="1734"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victimes de viol ou d’agression sexuelle à leur domicile ou à ses abords, lorsque l’autorité judiciaire a imposé à la personne suspectée, poursuivie ou condamnée et pouvant être à l’origine d’un danger encouru par la victime de l’infraction, une ou plusieurs interdictions suivantes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right w:w="10"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22">
                      <wp:simplePos x="0" y="0"/>
                      <wp:positionH relativeFrom="column">
                        <wp:posOffset>47625</wp:posOffset>
                      </wp:positionH>
                      <wp:positionV relativeFrom="paragraph">
                        <wp:posOffset>35560</wp:posOffset>
                      </wp:positionV>
                      <wp:extent cx="215900" cy="148590"/>
                      <wp:effectExtent l="0" t="0" r="0" b="0"/>
                      <wp:wrapNone/>
                      <wp:docPr id="21"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p>
            <w:pPr>
              <w:pStyle w:val="Normal1"/>
              <w:jc w:val="right"/>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jc w:val="both"/>
              <w:rPr/>
            </w:pPr>
            <w:r>
              <w:rPr>
                <w:rFonts w:eastAsia="Calibri" w:cs="Arial" w:ascii="Arial" w:hAnsi="Arial"/>
                <w:color w:val="000000"/>
                <w:sz w:val="18"/>
                <w:szCs w:val="18"/>
                <w:lang w:eastAsia="en-US" w:bidi="ar-SA"/>
              </w:rPr>
              <w:t>Personne disposant d’un jugement d’interdiction pour l’auteur des faits de se rendre dans certains lieux, dans certains endroits ou dans certaines zones définis dans lesquels la victime se trouve ou qu’elle fréquente; ou d’interdiction ou réglementation des contacts avec la victime.</w:t>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Justificatifs à produire du dépôt de plainte et décision antérieure de l’autorité judiciaire</w:t>
            </w:r>
          </w:p>
        </w:tc>
      </w:tr>
      <w:tr>
        <w:trPr>
          <w:trHeight w:val="1389"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engagées dans le parcours de sortie de la prostitution et d’insertion sociale et professionnelle prévu à l’article L. 121-9 du code de l’action sociale et des familles</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right w:w="10" w:type="dxa"/>
            </w:tcMar>
          </w:tcPr>
          <w:p>
            <w:pPr>
              <w:pStyle w:val="Normal1"/>
              <w:rPr>
                <w:rFonts w:ascii="Liberation Serif" w:hAnsi="Liberation Serif" w:eastAsia="SimSun" w:cs="Mangal"/>
                <w:color w:val="000000"/>
                <w:sz w:val="18"/>
                <w:szCs w:val="18"/>
                <w:lang w:val="fr-FR" w:eastAsia="zh-CN" w:bidi="hi-IN"/>
              </w:rPr>
            </w:pPr>
            <w:r>
              <w:rPr>
                <w:rFonts w:eastAsia="SimSun" w:cs="Mangal" w:ascii="Liberation Serif" w:hAnsi="Liberation Serif"/>
                <w:color w:val="000000"/>
                <w:sz w:val="18"/>
                <w:szCs w:val="18"/>
                <w:lang w:val="fr-FR" w:eastAsia="zh-CN" w:bidi="hi-IN"/>
              </w:rPr>
            </w:r>
          </w:p>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left"/>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26">
                      <wp:simplePos x="0" y="0"/>
                      <wp:positionH relativeFrom="column">
                        <wp:posOffset>47625</wp:posOffset>
                      </wp:positionH>
                      <wp:positionV relativeFrom="paragraph">
                        <wp:posOffset>35560</wp:posOffset>
                      </wp:positionV>
                      <wp:extent cx="215900" cy="148590"/>
                      <wp:effectExtent l="0" t="0" r="0" b="0"/>
                      <wp:wrapNone/>
                      <wp:docPr id="23"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Les personnes engagées dans le parcours de sortie de la prostitution et d’insertion sociale et professionnelle.</w:t>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 xml:space="preserve">Justificatifs à produire par les associations agrées citées à l’article L. 121-9 du code de l’action sociale et des familles </w:t>
            </w:r>
            <w:bookmarkStart w:id="6" w:name="__DdeLink__784_1103629869"/>
            <w:bookmarkEnd w:id="6"/>
            <w:r>
              <w:rPr>
                <w:rFonts w:eastAsia="Calibri" w:cs="Arial" w:ascii="Arial" w:hAnsi="Arial"/>
                <w:color w:val="000000"/>
                <w:sz w:val="18"/>
                <w:szCs w:val="18"/>
                <w:lang w:eastAsia="en-US" w:bidi="ar-SA"/>
              </w:rPr>
              <w:t>(avant-dernier alinéa du II) : arrêté préfectoral ou avis d’une commission dédiée.</w:t>
            </w:r>
          </w:p>
          <w:p>
            <w:pPr>
              <w:pStyle w:val="Normal1"/>
              <w:rPr/>
            </w:pPr>
            <w:r>
              <w:rPr>
                <w:rFonts w:eastAsia="Calibri" w:cs="Arial" w:ascii="Arial" w:hAnsi="Arial"/>
                <w:b/>
                <w:bCs/>
                <w:color w:val="000000"/>
                <w:sz w:val="18"/>
                <w:szCs w:val="18"/>
                <w:lang w:eastAsia="en-US" w:bidi="ar-SA"/>
              </w:rPr>
              <w:t>Validité du justificatif à 24 mois</w:t>
            </w:r>
          </w:p>
        </w:tc>
      </w:tr>
      <w:tr>
        <w:trPr>
          <w:trHeight w:val="1002" w:hRule="atLeast"/>
          <w:cantSplit w:val="true"/>
        </w:trPr>
        <w:tc>
          <w:tcPr>
            <w:tcW w:w="3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Personnes victimes de l’une des infractions de traite des êtres humains ou de proxénétisme prévues aux articles 225-4-1 à 225-4-6 et 225-5 à 225-10 du code pénal</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right w:w="10"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24">
                      <wp:simplePos x="0" y="0"/>
                      <wp:positionH relativeFrom="column">
                        <wp:posOffset>47625</wp:posOffset>
                      </wp:positionH>
                      <wp:positionV relativeFrom="paragraph">
                        <wp:posOffset>35560</wp:posOffset>
                      </wp:positionV>
                      <wp:extent cx="215900" cy="148590"/>
                      <wp:effectExtent l="0" t="0" r="0" b="0"/>
                      <wp:wrapNone/>
                      <wp:docPr id="25"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Les personnes victimes de l’une des infractions de traite des êtres humains ou de proxénétisme.</w:t>
            </w:r>
          </w:p>
          <w:p>
            <w:pPr>
              <w:pStyle w:val="Normal1"/>
              <w:rPr>
                <w:rFonts w:ascii="Liberation Sans" w:hAnsi="Liberation Sans" w:eastAsia="Lucida Sans Unicode" w:cs="Mangal"/>
                <w:color w:val="00000A"/>
                <w:sz w:val="18"/>
                <w:szCs w:val="18"/>
                <w:lang w:val="fr-FR" w:eastAsia="zh-CN" w:bidi="hi-IN"/>
              </w:rPr>
            </w:pPr>
            <w:r>
              <w:rPr>
                <w:rFonts w:eastAsia="Lucida Sans Unicode" w:cs="Mangal"/>
                <w:color w:val="00000A"/>
                <w:sz w:val="18"/>
                <w:szCs w:val="18"/>
                <w:lang w:val="fr-FR" w:eastAsia="zh-CN" w:bidi="hi-IN"/>
              </w:rPr>
            </w:r>
          </w:p>
        </w:tc>
        <w:tc>
          <w:tcPr>
            <w:tcW w:w="3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right w:w="108" w:type="dxa"/>
            </w:tcMar>
          </w:tcPr>
          <w:p>
            <w:pPr>
              <w:pStyle w:val="Normal1"/>
              <w:rPr/>
            </w:pPr>
            <w:r>
              <w:rPr>
                <w:rFonts w:eastAsia="Calibri" w:cs="Arial" w:ascii="Arial" w:hAnsi="Arial"/>
                <w:color w:val="000000"/>
                <w:sz w:val="18"/>
                <w:szCs w:val="18"/>
                <w:lang w:eastAsia="en-US" w:bidi="ar-SA"/>
              </w:rPr>
              <w:t>Justificatifs à produire par les associations agrées citées à l’article 121-9 du code de l’action sociale et des familles (avant-dernier alinéa du II) : arrêté préfectoral.</w:t>
            </w:r>
          </w:p>
          <w:p>
            <w:pPr>
              <w:pStyle w:val="Normal1"/>
              <w:rPr/>
            </w:pPr>
            <w:r>
              <w:rPr>
                <w:rFonts w:eastAsia="Calibri" w:cs="Arial" w:ascii="Arial" w:hAnsi="Arial"/>
                <w:b/>
                <w:bCs/>
                <w:color w:val="000000"/>
                <w:sz w:val="18"/>
                <w:szCs w:val="18"/>
                <w:lang w:eastAsia="en-US" w:bidi="ar-SA"/>
              </w:rPr>
              <w:t>Validité du justificatif à 24 mois</w:t>
            </w:r>
          </w:p>
        </w:tc>
      </w:tr>
      <w:tr>
        <w:trPr>
          <w:trHeight w:val="331" w:hRule="atLeast"/>
          <w:cantSplit w:val="true"/>
        </w:trPr>
        <w:tc>
          <w:tcPr>
            <w:tcW w:w="327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left w:w="15" w:type="dxa"/>
            </w:tcMar>
          </w:tcPr>
          <w:p>
            <w:pPr>
              <w:pStyle w:val="Normal1"/>
              <w:rPr/>
            </w:pPr>
            <w:r>
              <w:rPr>
                <w:rFonts w:eastAsia="Calibri" w:cs="Arial" w:ascii="Arial" w:hAnsi="Arial"/>
                <w:color w:val="000000"/>
                <w:sz w:val="18"/>
                <w:szCs w:val="18"/>
                <w:lang w:eastAsia="en-US" w:bidi="ar-SA"/>
              </w:rPr>
              <w:t>Personnes sortant d’un appartement de coordination thérapeutique mentionné au 9° de l’article L. 312-1 du code de l’action sociale et des famill</w:t>
            </w:r>
            <w:bookmarkStart w:id="7" w:name="__UnoMark__438_115757668"/>
            <w:bookmarkEnd w:id="7"/>
            <w:r>
              <w:rPr>
                <w:rFonts w:eastAsia="Calibri" w:cs="Arial" w:ascii="Arial" w:hAnsi="Arial"/>
                <w:color w:val="000000"/>
                <w:sz w:val="18"/>
                <w:szCs w:val="18"/>
                <w:lang w:eastAsia="en-US" w:bidi="ar-SA"/>
              </w:rPr>
              <w:t>es</w:t>
            </w:r>
          </w:p>
        </w:tc>
        <w:tc>
          <w:tcPr>
            <w:tcW w:w="57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left w:w="15" w:type="dxa"/>
            </w:tcMar>
          </w:tcPr>
          <w:p>
            <w:pPr>
              <w:pStyle w:val="Normal1"/>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w:r>
          </w:p>
          <w:p>
            <w:pPr>
              <w:pStyle w:val="Normal1"/>
              <w:jc w:val="center"/>
              <w:rPr>
                <w:rFonts w:ascii="Arial" w:hAnsi="Arial" w:eastAsia="Calibri" w:cs="Arial"/>
                <w:color w:val="000000"/>
                <w:sz w:val="18"/>
                <w:szCs w:val="18"/>
                <w:lang w:val="fr-FR" w:eastAsia="en-US" w:bidi="ar-SA"/>
              </w:rPr>
            </w:pPr>
            <w:r>
              <w:rPr>
                <w:rFonts w:eastAsia="Calibri" w:cs="Arial" w:ascii="Arial" w:hAnsi="Arial"/>
                <w:color w:val="000000"/>
                <w:sz w:val="18"/>
                <w:szCs w:val="18"/>
                <w:lang w:val="fr-FR" w:eastAsia="en-US" w:bidi="ar-SA"/>
              </w:rPr>
              <mc:AlternateContent>
                <mc:Choice Requires="wps">
                  <w:drawing>
                    <wp:anchor behindDoc="0" distT="0" distB="0" distL="114300" distR="114300" simplePos="0" locked="0" layoutInCell="1" allowOverlap="1" relativeHeight="28">
                      <wp:simplePos x="0" y="0"/>
                      <wp:positionH relativeFrom="column">
                        <wp:posOffset>47625</wp:posOffset>
                      </wp:positionH>
                      <wp:positionV relativeFrom="paragraph">
                        <wp:posOffset>35560</wp:posOffset>
                      </wp:positionV>
                      <wp:extent cx="215900" cy="148590"/>
                      <wp:effectExtent l="0" t="0" r="0" b="0"/>
                      <wp:wrapNone/>
                      <wp:docPr id="27" name="Zone de texte 2"/>
                      <a:graphic xmlns:a="http://schemas.openxmlformats.org/drawingml/2006/main">
                        <a:graphicData uri="http://schemas.microsoft.com/office/word/2010/wordprocessingShape">
                          <wps:wsp>
                            <wps:cNvSpPr/>
                            <wps:spPr>
                              <a:xfrm>
                                <a:off x="0" y="0"/>
                                <a:ext cx="215280" cy="14796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rPr/>
                                  </w:pPr>
                                  <w:r>
                                    <w:rPr/>
                                  </w:r>
                                </w:p>
                              </w:txbxContent>
                            </wps:txbx>
                            <wps:bodyPr lIns="54000" rIns="54000" tIns="54000" bIns="54000">
                              <a:noAutofit/>
                            </wps:bodyPr>
                          </wps:wsp>
                        </a:graphicData>
                      </a:graphic>
                    </wp:anchor>
                  </w:drawing>
                </mc:Choice>
                <mc:Fallback>
                  <w:pict>
                    <v:rect id="shape_0" ID="Zone de texte 2" fillcolor="white" stroked="t" style="position:absolute;margin-left:3.75pt;margin-top:2.8pt;width:16.9pt;height:11.6pt">
                      <w10:wrap type="none"/>
                      <v:fill o:detectmouseclick="t" type="solid" color2="black"/>
                      <v:stroke color="black" weight="6480" joinstyle="round" endcap="flat"/>
                      <v:textbox>
                        <w:txbxContent>
                          <w:p>
                            <w:pPr>
                              <w:pStyle w:val="Contenudecadre"/>
                              <w:rPr/>
                            </w:pPr>
                            <w:r>
                              <w:rPr/>
                            </w:r>
                          </w:p>
                        </w:txbxContent>
                      </v:textbox>
                    </v:rect>
                  </w:pict>
                </mc:Fallback>
              </mc:AlternateContent>
            </w:r>
          </w:p>
        </w:tc>
        <w:tc>
          <w:tcPr>
            <w:tcW w:w="349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left w:w="15" w:type="dxa"/>
            </w:tcMar>
          </w:tcPr>
          <w:p>
            <w:pPr>
              <w:pStyle w:val="Normal1"/>
              <w:rPr/>
            </w:pPr>
            <w:r>
              <w:rPr>
                <w:rFonts w:eastAsia="Calibri" w:cs="Arial" w:ascii="Arial" w:hAnsi="Arial"/>
                <w:color w:val="000000"/>
                <w:sz w:val="18"/>
                <w:szCs w:val="18"/>
                <w:lang w:eastAsia="en-US" w:bidi="ar-SA"/>
              </w:rPr>
              <w:t>Les personnes justifiant leur séjour dans des appartements de coordination thérapeutique</w:t>
            </w:r>
            <w:bookmarkStart w:id="8" w:name="__UnoMark__440_1157576681"/>
            <w:bookmarkEnd w:id="8"/>
            <w:r>
              <w:rPr>
                <w:rFonts w:eastAsia="Calibri" w:cs="Arial" w:ascii="Arial" w:hAnsi="Arial"/>
                <w:color w:val="000000"/>
                <w:sz w:val="18"/>
                <w:szCs w:val="18"/>
                <w:lang w:eastAsia="en-US" w:bidi="ar-SA"/>
              </w:rPr>
              <w:t xml:space="preserve"> et en lits d’accueil médicalisés (LAM).</w:t>
            </w:r>
          </w:p>
        </w:tc>
        <w:tc>
          <w:tcPr>
            <w:tcW w:w="3314"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left w:w="15" w:type="dxa"/>
            </w:tcMar>
          </w:tcPr>
          <w:p>
            <w:pPr>
              <w:pStyle w:val="Normal1"/>
              <w:rPr/>
            </w:pPr>
            <w:r>
              <w:rPr>
                <w:rFonts w:eastAsia="Calibri" w:cs="Arial" w:ascii="Arial" w:hAnsi="Arial"/>
                <w:color w:val="000000"/>
                <w:sz w:val="18"/>
                <w:szCs w:val="18"/>
                <w:lang w:eastAsia="en-US" w:bidi="ar-SA"/>
              </w:rPr>
              <w:t>Certificat de l’établissement et fiche AFFIL (prêt au relogement).</w:t>
            </w:r>
          </w:p>
          <w:p>
            <w:pPr>
              <w:pStyle w:val="Normal1"/>
              <w:rPr/>
            </w:pPr>
            <w:r>
              <w:rPr>
                <w:rFonts w:eastAsia="Calibri" w:cs="Arial" w:ascii="Arial" w:hAnsi="Arial"/>
                <w:color w:val="000000"/>
                <w:sz w:val="18"/>
                <w:szCs w:val="18"/>
                <w:lang w:eastAsia="en-US" w:bidi="ar-SA"/>
              </w:rPr>
              <w:t>Le demandeur doit toujours être en séjour au sein d’un des établissements et être identifié comme étant prêt</w:t>
            </w:r>
            <w:bookmarkStart w:id="9" w:name="__UnoMark__448_11575766811"/>
            <w:bookmarkEnd w:id="9"/>
            <w:r>
              <w:rPr>
                <w:rFonts w:eastAsia="Calibri" w:cs="Arial" w:ascii="Arial" w:hAnsi="Arial"/>
                <w:color w:val="000000"/>
                <w:sz w:val="18"/>
                <w:szCs w:val="18"/>
                <w:lang w:eastAsia="en-US" w:bidi="ar-SA"/>
              </w:rPr>
              <w:t xml:space="preserve"> au relogement.</w:t>
            </w:r>
          </w:p>
        </w:tc>
      </w:tr>
    </w:tbl>
    <w:p>
      <w:pPr>
        <w:pStyle w:val="Normal1"/>
        <w:rPr/>
      </w:pPr>
      <w:r>
        <w:rPr/>
      </w:r>
    </w:p>
    <w:p>
      <w:pPr>
        <w:pStyle w:val="Normal1"/>
        <w:rPr/>
      </w:pPr>
      <w:r>
        <w:rPr/>
      </w:r>
    </w:p>
    <w:p>
      <w:pPr>
        <w:pStyle w:val="Normal1"/>
        <w:rPr/>
      </w:pPr>
      <w:r>
        <w:rPr>
          <w:rFonts w:eastAsia="Lucida Sans Unicode" w:cs="Arial" w:ascii="Arial" w:hAnsi="Arial"/>
          <w:b/>
          <w:bCs/>
          <w:color w:val="0084D1"/>
          <w:lang w:val="fr-FR" w:eastAsia="zh-CN" w:bidi="hi-IN"/>
        </w:rPr>
        <w:t>6. Éléments complémentaires</w:t>
      </w:r>
    </w:p>
    <w:p>
      <w:pPr>
        <w:pStyle w:val="Normal1"/>
        <w:rPr>
          <w:rFonts w:ascii="Arial" w:hAnsi="Arial" w:eastAsia="Lucida Sans Unicode" w:cs="Arial"/>
          <w:b/>
          <w:b/>
          <w:bCs/>
          <w:color w:val="0084D1"/>
          <w:sz w:val="24"/>
          <w:szCs w:val="24"/>
          <w:lang w:val="fr-FR" w:eastAsia="zh-CN" w:bidi="hi-IN"/>
        </w:rPr>
      </w:pPr>
      <w:r>
        <w:rPr>
          <w:rFonts w:eastAsia="Lucida Sans Unicode" w:cs="Arial" w:ascii="Arial" w:hAnsi="Arial"/>
          <w:b/>
          <w:bCs/>
          <w:color w:val="0084D1"/>
          <w:sz w:val="24"/>
          <w:szCs w:val="24"/>
          <w:lang w:val="fr-FR" w:eastAsia="zh-CN" w:bidi="hi-IN"/>
        </w:rPr>
      </w:r>
    </w:p>
    <w:p>
      <w:pPr>
        <w:pStyle w:val="Normal1"/>
        <w:rPr/>
      </w:pPr>
      <w:r>
        <w:rPr>
          <w:rFonts w:cs="Arial" w:ascii="Arial" w:hAnsi="Arial"/>
          <w:color w:val="548DD4"/>
        </w:rPr>
        <w:t>…………………………………………………………</w:t>
      </w:r>
    </w:p>
    <w:p>
      <w:pPr>
        <w:pStyle w:val="Normal1"/>
        <w:rPr/>
      </w:pPr>
      <w:r>
        <w:rPr>
          <w:rFonts w:cs="Arial" w:ascii="Arial" w:hAnsi="Arial"/>
          <w:color w:val="548DD4"/>
        </w:rPr>
        <w:t>………………………………………………………………………………………………………………………………………………………………………………………………………………………………………………………………………………………………………………………………………………………………………………………………………………………………………………………………………………………………………………………………………………………………………………………………………………………………………………………………………………………………………………………………………………………………………………………………………………………………………………………………………………………………………………………………………………………………………………………………………………………………………………………………………………………………………………………………………………………………………………………………………………………………………………………………………………………………………………………………………………………………</w:t>
      </w:r>
      <w:r>
        <w:rPr>
          <w:rFonts w:cs="Arial" w:ascii="Arial" w:hAnsi="Arial"/>
          <w:color w:val="548DD4"/>
        </w:rPr>
        <w:t>.....................................................................................................................................................................................................................................................................................................................................................................................................................................................................................................................................................................................................................................................................................................………………………………………………………………………………………………………………………………………………………………………………………………………………………………………………………………………………………………………………………………………………………………………………………………………………………………………………………………………….....................................................................................................................................................................................................................................................................................................................................................................................................................................................................................................................................................................................................................................................................................................………………………………………………………………………………………………………………………………………………………………………………………………………………………………………………………………………………………………………………………………………………………………………………………………………………………………………………………………………….....................................................................................................................................................................................................................................................................................................................................................................................................................................................................................................................................................................................................................................................................................................………………………………………………………………………………………………………………………………………………………………………………………………………………………………………………………………………………………………………………………………………………………………………………………………………………………………………………………………………….....................................................................................................................................................................................................................................................................................................................................................................................................................................................................................................................................................................................................................................................................................................</w:t>
      </w:r>
    </w:p>
    <w:sectPr>
      <w:footerReference w:type="default" r:id="rId3"/>
      <w:type w:val="nextPage"/>
      <w:pgSz w:w="11962" w:h="16838"/>
      <w:pgMar w:left="567" w:right="567" w:header="0" w:top="720" w:footer="285" w:bottom="1283" w:gutter="0"/>
      <w:pgNumType w:fmt="decimal"/>
      <w:formProt w:val="false"/>
      <w:textDirection w:val="lrTb"/>
      <w:docGrid w:type="default" w:linePitch="326"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Webdings">
    <w:charset w:val="00"/>
    <w:family w:val="roman"/>
    <w:pitch w:val="variable"/>
  </w:font>
  <w:font w:name="CommercialPi BT">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57" w:after="0"/>
      <w:jc w:val="center"/>
      <w:rPr>
        <w:rFonts w:ascii="Arial" w:hAnsi="Arial" w:cs="Arial"/>
        <w:b/>
        <w:b/>
        <w:i/>
        <w:i/>
      </w:rPr>
    </w:pPr>
    <w:r>
      <w:rPr>
        <w:rFonts w:cs="Arial" w:ascii="Arial" w:hAnsi="Arial"/>
        <w:b/>
        <w:i/>
      </w:rPr>
    </w:r>
  </w:p>
  <w:p>
    <w:pPr>
      <w:pStyle w:val="Pieddepage"/>
      <w:spacing w:before="57" w:after="0"/>
      <w:jc w:val="center"/>
      <w:rPr/>
    </w:pPr>
    <w:bookmarkStart w:id="10" w:name="__DdeLink__2800_1894449577"/>
    <w:bookmarkEnd w:id="10"/>
    <w:r>
      <w:rPr>
        <w:rFonts w:cs="Arial" w:ascii="Arial" w:hAnsi="Arial"/>
        <w:b/>
        <w:i/>
        <w:sz w:val="16"/>
        <w:szCs w:val="16"/>
      </w:rPr>
      <w:t>À retourner à la DRIHL du Val-de-Marne, service Hébergement et Accès au Logement</w:t>
    </w:r>
  </w:p>
  <w:p>
    <w:pPr>
      <w:pStyle w:val="Pieddepage"/>
      <w:spacing w:before="57" w:after="0"/>
      <w:jc w:val="center"/>
      <w:rPr/>
    </w:pPr>
    <w:r>
      <w:rPr>
        <w:rFonts w:cs="Arial" w:ascii="Arial" w:hAnsi="Arial"/>
        <w:b/>
        <w:i/>
        <w:sz w:val="16"/>
        <w:szCs w:val="16"/>
      </w:rPr>
      <w:t>12-14 rue des Archives – 94000 Créteil Cedex – Tél. : 01 49 80 23 44– fax : 01  49 80 23 90</w:t>
    </w:r>
  </w:p>
  <w:p>
    <w:pPr>
      <w:pStyle w:val="Pieddepage"/>
      <w:spacing w:before="57" w:after="0"/>
      <w:jc w:val="center"/>
      <w:rPr/>
    </w:pPr>
    <w:r>
      <w:rPr>
        <w:rFonts w:cs="Arial" w:ascii="Arial" w:hAnsi="Arial"/>
        <w:b/>
        <w:i/>
        <w:sz w:val="16"/>
        <w:szCs w:val="16"/>
      </w:rPr>
      <w:t>Mél : logement.shal.uthl94.drihl-if@developpement-durable.gouv.fr</w:t>
    </w:r>
  </w:p>
  <w:p>
    <w:pPr>
      <w:pStyle w:val="Pieddepage"/>
      <w:jc w:val="center"/>
      <w:rPr>
        <w:rFonts w:ascii="Liberation Sans" w:hAnsi="Liberation Sans" w:eastAsia="Lucida Sans Unicode" w:cs="Mangal"/>
        <w:color w:val="00000A"/>
        <w:sz w:val="24"/>
        <w:szCs w:val="24"/>
        <w:lang w:val="fr-FR" w:eastAsia="zh-CN" w:bidi="hi-IN"/>
      </w:rPr>
    </w:pPr>
    <w:r>
      <w:rPr>
        <w:rFonts w:eastAsia="Lucida Sans Unicode" w:cs="Mangal"/>
        <w:color w:val="00000A"/>
        <w:sz w:val="24"/>
        <w:szCs w:val="24"/>
        <w:lang w:val="fr-FR" w:eastAsia="zh-CN" w:bidi="hi-IN"/>
      </w:rPr>
    </w:r>
  </w:p>
  <w:p>
    <w:pPr>
      <w:pStyle w:val="Pieddepage"/>
      <w:jc w:val="right"/>
      <w:rPr/>
    </w:pPr>
    <w:bookmarkStart w:id="11" w:name="__DdeLink__2800_18944495771"/>
    <w:bookmarkEnd w:id="11"/>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Lucida Sans Unicode" w:cs="Mangal"/>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Liberation Sans" w:hAnsi="Liberation Sans" w:eastAsia="Lucida Sans Unicode" w:cs="Mangal"/>
      <w:color w:val="00000A"/>
      <w:kern w:val="0"/>
      <w:sz w:val="20"/>
      <w:szCs w:val="24"/>
      <w:lang w:val="fr-FR" w:eastAsia="zh-CN" w:bidi="hi-IN"/>
    </w:rPr>
  </w:style>
  <w:style w:type="character" w:styleId="DefaultParagraphFont" w:default="1">
    <w:name w:val="Default Paragraph Font"/>
    <w:uiPriority w:val="1"/>
    <w:semiHidden/>
    <w:unhideWhenUsed/>
    <w:qFormat/>
    <w:rPr/>
  </w:style>
  <w:style w:type="character" w:styleId="Caractresdenumrotation" w:customStyle="1">
    <w:name w:val="Caractères de numérotation"/>
    <w:qFormat/>
    <w:rPr/>
  </w:style>
  <w:style w:type="character" w:styleId="EntteCar" w:customStyle="1">
    <w:name w:val="En-tête Car"/>
    <w:basedOn w:val="DefaultParagraphFont"/>
    <w:qFormat/>
    <w:rPr>
      <w:szCs w:val="21"/>
    </w:rPr>
  </w:style>
  <w:style w:type="character" w:styleId="TextedebullesCar" w:customStyle="1">
    <w:name w:val="Texte de bulles Car"/>
    <w:basedOn w:val="DefaultParagraphFont"/>
    <w:qFormat/>
    <w:rPr>
      <w:rFonts w:ascii="Tahoma" w:hAnsi="Tahoma"/>
      <w:sz w:val="16"/>
      <w:szCs w:val="14"/>
    </w:rPr>
  </w:style>
  <w:style w:type="character" w:styleId="LienInternet" w:customStyle="1">
    <w:name w:val="Lien Internet"/>
    <w:basedOn w:val="DefaultParagraphFont"/>
    <w:rPr>
      <w:color w:val="000080"/>
      <w:u w:val="single"/>
      <w:lang w:val="zxx" w:eastAsia="zxx" w:bidi="zxx"/>
    </w:rPr>
  </w:style>
  <w:style w:type="character" w:styleId="ListLabel10" w:customStyle="1">
    <w:name w:val="ListLabel 10"/>
    <w:qFormat/>
    <w:rPr>
      <w:sz w:val="18"/>
    </w:rPr>
  </w:style>
  <w:style w:type="character" w:styleId="ListLabel11" w:customStyle="1">
    <w:name w:val="ListLabel 11"/>
    <w:qFormat/>
    <w:rPr>
      <w:rFonts w:ascii="Arial" w:hAnsi="Arial"/>
      <w:sz w:val="18"/>
    </w:rPr>
  </w:style>
  <w:style w:type="character" w:styleId="ListLabel12" w:customStyle="1">
    <w:name w:val="ListLabel 12"/>
    <w:qFormat/>
    <w:rPr>
      <w:sz w:val="18"/>
    </w:rPr>
  </w:style>
  <w:style w:type="character" w:styleId="ListLabel13" w:customStyle="1">
    <w:name w:val="ListLabel 13"/>
    <w:qFormat/>
    <w:rPr>
      <w:rFonts w:ascii="Arial" w:hAnsi="Arial"/>
      <w:sz w:val="18"/>
    </w:rPr>
  </w:style>
  <w:style w:type="character" w:styleId="ListLabel14" w:customStyle="1">
    <w:name w:val="ListLabel 14"/>
    <w:qFormat/>
    <w:rPr>
      <w:rFonts w:ascii="Arial" w:hAnsi="Arial"/>
      <w:sz w:val="18"/>
    </w:rPr>
  </w:style>
  <w:style w:type="character" w:styleId="ListLabel15" w:customStyle="1">
    <w:name w:val="ListLabel 15"/>
    <w:qFormat/>
    <w:rPr>
      <w:rFonts w:ascii="Arial" w:hAnsi="Arial"/>
      <w:sz w:val="18"/>
    </w:rPr>
  </w:style>
  <w:style w:type="character" w:styleId="ListLabel16" w:customStyle="1">
    <w:name w:val="ListLabel 16"/>
    <w:qFormat/>
    <w:rPr>
      <w:rFonts w:ascii="Arial" w:hAnsi="Arial"/>
      <w:sz w:val="18"/>
    </w:rPr>
  </w:style>
  <w:style w:type="character" w:styleId="ListLabel17" w:customStyle="1">
    <w:name w:val="ListLabel 17"/>
    <w:qFormat/>
    <w:rPr>
      <w:rFonts w:ascii="Arial" w:hAnsi="Arial"/>
      <w:sz w:val="18"/>
    </w:rPr>
  </w:style>
  <w:style w:type="character" w:styleId="ListLabel18" w:customStyle="1">
    <w:name w:val="ListLabel 18"/>
    <w:qFormat/>
    <w:rPr>
      <w:rFonts w:ascii="Arial" w:hAnsi="Arial"/>
      <w:sz w:val="18"/>
    </w:rPr>
  </w:style>
  <w:style w:type="character" w:styleId="ListLabel19" w:customStyle="1">
    <w:name w:val="ListLabel 19"/>
    <w:qFormat/>
    <w:rPr>
      <w:rFonts w:ascii="Arial" w:hAnsi="Arial"/>
      <w:sz w:val="18"/>
    </w:rPr>
  </w:style>
  <w:style w:type="character" w:styleId="ListLabel20" w:customStyle="1">
    <w:name w:val="ListLabel 20"/>
    <w:qFormat/>
    <w:rPr>
      <w:rFonts w:ascii="Arial" w:hAnsi="Arial"/>
      <w:sz w:val="1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widowControl w:val="false"/>
      <w:suppressAutoHyphens w:val="true"/>
      <w:bidi w:val="0"/>
      <w:jc w:val="left"/>
    </w:pPr>
    <w:rPr>
      <w:rFonts w:ascii="Liberation Sans" w:hAnsi="Liberation Sans" w:eastAsia="Lucida Sans Unicode" w:cs="Mangal"/>
      <w:color w:val="00000A"/>
      <w:sz w:val="20"/>
      <w:szCs w:val="24"/>
      <w:lang w:val="fr-FR" w:eastAsia="zh-CN" w:bidi="hi-IN"/>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widowControl w:val="false"/>
      <w:suppressLineNumbers/>
      <w:suppressAutoHyphens w:val="true"/>
      <w:bidi w:val="0"/>
      <w:jc w:val="left"/>
    </w:pPr>
    <w:rPr>
      <w:rFonts w:ascii="Liberation Sans" w:hAnsi="Liberation Sans" w:eastAsia="Lucida Sans Unicode" w:cs="Mangal"/>
      <w:color w:val="00000A"/>
      <w:sz w:val="20"/>
      <w:szCs w:val="24"/>
      <w:lang w:val="fr-FR" w:eastAsia="zh-CN" w:bidi="hi-IN"/>
    </w:rPr>
  </w:style>
  <w:style w:type="paragraph" w:styleId="Normal1" w:customStyle="1">
    <w:name w:val="Normal1"/>
    <w:qFormat/>
    <w:pPr>
      <w:widowControl/>
      <w:suppressAutoHyphens w:val="true"/>
      <w:bidi w:val="0"/>
      <w:jc w:val="left"/>
      <w:textAlignment w:val="baseline"/>
    </w:pPr>
    <w:rPr>
      <w:rFonts w:ascii="Liberation Sans" w:hAnsi="Liberation Sans" w:eastAsia="Lucida Sans Unicode" w:cs="Mangal"/>
      <w:color w:val="00000A"/>
      <w:kern w:val="0"/>
      <w:sz w:val="24"/>
      <w:szCs w:val="24"/>
      <w:lang w:val="fr-FR" w:eastAsia="zh-CN" w:bidi="hi-IN"/>
    </w:rPr>
  </w:style>
  <w:style w:type="paragraph" w:styleId="Titre1" w:customStyle="1">
    <w:name w:val="Titre1"/>
    <w:basedOn w:val="Normal1"/>
    <w:qFormat/>
    <w:pPr>
      <w:keepNext w:val="true"/>
      <w:spacing w:before="240" w:after="120"/>
    </w:pPr>
    <w:rPr>
      <w:rFonts w:eastAsia="Microsoft YaHei"/>
      <w:sz w:val="28"/>
      <w:szCs w:val="28"/>
    </w:rPr>
  </w:style>
  <w:style w:type="paragraph" w:styleId="Corpsdetexte1" w:customStyle="1">
    <w:name w:val="Corps de texte1"/>
    <w:basedOn w:val="Normal1"/>
    <w:qFormat/>
    <w:pPr>
      <w:spacing w:lineRule="auto" w:line="288" w:before="0" w:after="120"/>
    </w:pPr>
    <w:rPr/>
  </w:style>
  <w:style w:type="paragraph" w:styleId="Caption">
    <w:name w:val="caption"/>
    <w:basedOn w:val="Normal1"/>
    <w:qFormat/>
    <w:pPr>
      <w:suppressLineNumbers/>
      <w:spacing w:before="120" w:after="120"/>
    </w:pPr>
    <w:rPr>
      <w:i/>
      <w:iCs/>
    </w:rPr>
  </w:style>
  <w:style w:type="paragraph" w:styleId="ListParagraph">
    <w:name w:val="List Paragraph"/>
    <w:basedOn w:val="Normal1"/>
    <w:qFormat/>
    <w:pPr/>
    <w:rPr/>
  </w:style>
  <w:style w:type="paragraph" w:styleId="MBlocEntete" w:customStyle="1">
    <w:name w:val="m-BlocEntete"/>
    <w:basedOn w:val="Normal1"/>
    <w:qFormat/>
    <w:pPr/>
    <w:rPr>
      <w:rFonts w:ascii="Liberation Serif" w:hAnsi="Liberation Serif"/>
      <w:i/>
      <w:iCs/>
    </w:rPr>
  </w:style>
  <w:style w:type="paragraph" w:styleId="Contenudetableau" w:customStyle="1">
    <w:name w:val="Contenu de tableau"/>
    <w:basedOn w:val="Normal1"/>
    <w:qFormat/>
    <w:pPr>
      <w:suppressLineNumbers/>
    </w:pPr>
    <w:rPr/>
  </w:style>
  <w:style w:type="paragraph" w:styleId="Titredetableau" w:customStyle="1">
    <w:name w:val="Titre de tableau"/>
    <w:basedOn w:val="Contenudetableau"/>
    <w:qFormat/>
    <w:pPr>
      <w:jc w:val="center"/>
    </w:pPr>
    <w:rPr>
      <w:b/>
      <w:bCs/>
    </w:rPr>
  </w:style>
  <w:style w:type="paragraph" w:styleId="Pieddepage">
    <w:name w:val="Footer"/>
    <w:basedOn w:val="Normal1"/>
    <w:pPr>
      <w:suppressLineNumbers/>
      <w:tabs>
        <w:tab w:val="center" w:pos="4819" w:leader="none"/>
        <w:tab w:val="right" w:pos="9638" w:leader="none"/>
      </w:tabs>
    </w:pPr>
    <w:rPr/>
  </w:style>
  <w:style w:type="paragraph" w:styleId="MBlocEmetteur" w:customStyle="1">
    <w:name w:val="m-BlocEmetteur"/>
    <w:basedOn w:val="Normal1"/>
    <w:qFormat/>
    <w:pPr>
      <w:jc w:val="both"/>
      <w:textAlignment w:val="auto"/>
    </w:pPr>
    <w:rPr>
      <w:rFonts w:ascii="Liberation Serif" w:hAnsi="Liberation Serif" w:eastAsia="Times New Roman" w:cs="Times New Roman"/>
      <w:i/>
      <w:w w:val="93"/>
      <w:sz w:val="18"/>
      <w:lang w:eastAsia="ar-SA" w:bidi="ar-SA"/>
    </w:rPr>
  </w:style>
  <w:style w:type="paragraph" w:styleId="Entte">
    <w:name w:val="Header"/>
    <w:basedOn w:val="Normal1"/>
    <w:pPr>
      <w:tabs>
        <w:tab w:val="center" w:pos="4536" w:leader="none"/>
        <w:tab w:val="right" w:pos="9072" w:leader="none"/>
      </w:tabs>
    </w:pPr>
    <w:rPr>
      <w:szCs w:val="21"/>
    </w:rPr>
  </w:style>
  <w:style w:type="paragraph" w:styleId="BalloonText">
    <w:name w:val="Balloon Text"/>
    <w:basedOn w:val="Normal1"/>
    <w:qFormat/>
    <w:pPr/>
    <w:rPr>
      <w:rFonts w:ascii="Tahoma" w:hAnsi="Tahoma"/>
      <w:sz w:val="16"/>
      <w:szCs w:val="14"/>
    </w:rPr>
  </w:style>
  <w:style w:type="paragraph" w:styleId="Contenudecadre" w:customStyle="1">
    <w:name w:val="Contenu de cadre"/>
    <w:basedOn w:val="Normal1"/>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5</Pages>
  <Words>1538</Words>
  <Characters>12883</Characters>
  <CharactersWithSpaces>14341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2019-02-22T15:52:59Z</dcterms:created>
  <dc:creator/>
  <dc:description/>
  <dc:language>fr-FR</dc:language>
  <cp:lastModifiedBy/>
  <cp:revision>1</cp:revision>
  <dc:subject/>
  <dc:title/>
</cp:coreProperties>
</file>